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55765" w14:textId="77777777" w:rsidR="00647D45" w:rsidRPr="003A43D7" w:rsidRDefault="00647D45" w:rsidP="00647D45">
      <w:pPr>
        <w:spacing w:line="360" w:lineRule="auto"/>
        <w:jc w:val="center"/>
        <w:rPr>
          <w:rStyle w:val="hps"/>
          <w:b/>
          <w:sz w:val="28"/>
          <w:szCs w:val="28"/>
        </w:rPr>
      </w:pPr>
      <w:r w:rsidRPr="003A43D7">
        <w:rPr>
          <w:rStyle w:val="hps"/>
          <w:b/>
          <w:sz w:val="28"/>
          <w:szCs w:val="28"/>
        </w:rPr>
        <w:t>ASSOCIAÇÃO DO ESTADO NUTRICIONAL DE ESTUDANTES COM AS REGIONAIS DE ESCOLAS PÚBLICAS DE CURITIBA</w:t>
      </w:r>
    </w:p>
    <w:p w14:paraId="7F365B49" w14:textId="422EA5B5" w:rsidR="00F26DB9" w:rsidRPr="003A43D7" w:rsidRDefault="00480169" w:rsidP="00D6082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A43D7">
        <w:rPr>
          <w:rFonts w:ascii="Times New Roman" w:hAnsi="Times New Roman"/>
          <w:b/>
          <w:sz w:val="28"/>
          <w:szCs w:val="28"/>
          <w:lang w:val="en-US"/>
        </w:rPr>
        <w:t xml:space="preserve">ASSOCIATION OF </w:t>
      </w:r>
      <w:r w:rsidR="008244F4" w:rsidRPr="003A43D7">
        <w:rPr>
          <w:rFonts w:ascii="Times New Roman" w:hAnsi="Times New Roman"/>
          <w:b/>
          <w:sz w:val="28"/>
          <w:szCs w:val="28"/>
          <w:lang w:val="en-US"/>
        </w:rPr>
        <w:t xml:space="preserve">STUDENT’S NUTRITIONAL STATE WITH DISTRICT COUNCIL’S </w:t>
      </w:r>
      <w:r w:rsidRPr="003A43D7">
        <w:rPr>
          <w:rFonts w:ascii="Times New Roman" w:hAnsi="Times New Roman"/>
          <w:b/>
          <w:sz w:val="28"/>
          <w:szCs w:val="28"/>
          <w:lang w:val="en-US"/>
        </w:rPr>
        <w:t>PUBLIC SCHOOLS IN CURITIBA</w:t>
      </w:r>
    </w:p>
    <w:p w14:paraId="66E46CF2" w14:textId="77777777" w:rsidR="00DC7C8C" w:rsidRPr="003A43D7" w:rsidRDefault="00DC7C8C" w:rsidP="00D6082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>RESUMO</w:t>
      </w:r>
    </w:p>
    <w:p w14:paraId="64347566" w14:textId="77777777" w:rsidR="00F91EA3" w:rsidRPr="003A43D7" w:rsidRDefault="006D20FF" w:rsidP="00695A7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Este artigo </w:t>
      </w:r>
      <w:r w:rsidRPr="003A43D7">
        <w:rPr>
          <w:rFonts w:ascii="Times New Roman" w:hAnsi="Times New Roman"/>
          <w:sz w:val="24"/>
          <w:szCs w:val="24"/>
        </w:rPr>
        <w:t xml:space="preserve">objetiva </w:t>
      </w:r>
      <w:r w:rsidR="003A5F6D" w:rsidRPr="003A43D7">
        <w:rPr>
          <w:rFonts w:ascii="Times New Roman" w:hAnsi="Times New Roman"/>
          <w:sz w:val="24"/>
          <w:szCs w:val="24"/>
        </w:rPr>
        <w:t>identificar a existência de associação d</w:t>
      </w:r>
      <w:r w:rsidRPr="003A43D7">
        <w:rPr>
          <w:rFonts w:ascii="Times New Roman" w:hAnsi="Times New Roman"/>
          <w:sz w:val="24"/>
          <w:szCs w:val="24"/>
        </w:rPr>
        <w:t>o estado nutricional</w:t>
      </w:r>
      <w:r w:rsidR="00640FE2" w:rsidRPr="003A43D7">
        <w:rPr>
          <w:rFonts w:ascii="Times New Roman" w:hAnsi="Times New Roman"/>
          <w:sz w:val="24"/>
          <w:szCs w:val="24"/>
        </w:rPr>
        <w:t xml:space="preserve">, considerando </w:t>
      </w:r>
      <w:r w:rsidRPr="003A43D7">
        <w:rPr>
          <w:rFonts w:ascii="Times New Roman" w:hAnsi="Times New Roman"/>
          <w:sz w:val="24"/>
          <w:szCs w:val="24"/>
        </w:rPr>
        <w:t xml:space="preserve">o gênero e a regional das escolas públicas de Curitiba, para estudantes na faixa etária de 5 a 10 anos. Os dados utilizados são oriundos do </w:t>
      </w:r>
      <w:r w:rsidR="00453F0A" w:rsidRPr="003A43D7">
        <w:rPr>
          <w:rFonts w:ascii="Times New Roman" w:eastAsia="Times New Roman" w:hAnsi="Times New Roman"/>
          <w:sz w:val="24"/>
          <w:szCs w:val="24"/>
          <w:lang w:eastAsia="pt-BR"/>
        </w:rPr>
        <w:t>Sistema de Vigilância Alimentar e Nutricional</w:t>
      </w:r>
      <w:r w:rsidR="00453F0A" w:rsidRPr="003A43D7">
        <w:rPr>
          <w:rFonts w:ascii="Times New Roman" w:hAnsi="Times New Roman"/>
          <w:sz w:val="24"/>
          <w:szCs w:val="24"/>
        </w:rPr>
        <w:t xml:space="preserve"> </w:t>
      </w:r>
      <w:r w:rsidR="003A5F6D" w:rsidRPr="003A43D7">
        <w:rPr>
          <w:rFonts w:ascii="Times New Roman" w:hAnsi="Times New Roman"/>
          <w:sz w:val="24"/>
          <w:szCs w:val="24"/>
        </w:rPr>
        <w:t>(</w:t>
      </w:r>
      <w:r w:rsidR="00380A6E" w:rsidRPr="003A43D7">
        <w:rPr>
          <w:rFonts w:ascii="Times New Roman" w:hAnsi="Times New Roman"/>
          <w:sz w:val="24"/>
          <w:szCs w:val="24"/>
        </w:rPr>
        <w:t>SISVAN</w:t>
      </w:r>
      <w:r w:rsidR="003A5F6D" w:rsidRPr="003A43D7">
        <w:rPr>
          <w:rFonts w:ascii="Times New Roman" w:hAnsi="Times New Roman"/>
          <w:sz w:val="24"/>
          <w:szCs w:val="24"/>
        </w:rPr>
        <w:t>),</w:t>
      </w:r>
      <w:r w:rsidR="00380A6E" w:rsidRPr="003A43D7">
        <w:rPr>
          <w:rFonts w:ascii="Times New Roman" w:hAnsi="Times New Roman"/>
          <w:sz w:val="24"/>
          <w:szCs w:val="24"/>
        </w:rPr>
        <w:t xml:space="preserve"> </w:t>
      </w:r>
      <w:r w:rsidRPr="003A43D7">
        <w:rPr>
          <w:rFonts w:ascii="Times New Roman" w:hAnsi="Times New Roman"/>
          <w:sz w:val="24"/>
          <w:szCs w:val="24"/>
        </w:rPr>
        <w:t xml:space="preserve">referentes às escolas municipais e do Monitoramento Alimentar para as escolas </w:t>
      </w:r>
      <w:r w:rsidR="003A5F6D" w:rsidRPr="003A43D7">
        <w:rPr>
          <w:rFonts w:ascii="Times New Roman" w:hAnsi="Times New Roman"/>
          <w:sz w:val="24"/>
          <w:szCs w:val="24"/>
        </w:rPr>
        <w:t>públicas estaduais, em 2011.</w:t>
      </w:r>
      <w:r w:rsidRPr="003A43D7">
        <w:rPr>
          <w:rFonts w:ascii="Times New Roman" w:hAnsi="Times New Roman"/>
          <w:sz w:val="24"/>
          <w:szCs w:val="24"/>
        </w:rPr>
        <w:t xml:space="preserve"> </w:t>
      </w:r>
      <w:r w:rsidR="003A5F6D" w:rsidRPr="003A43D7">
        <w:rPr>
          <w:rFonts w:ascii="Times New Roman" w:hAnsi="Times New Roman"/>
          <w:sz w:val="24"/>
          <w:szCs w:val="24"/>
        </w:rPr>
        <w:t xml:space="preserve">A partir dos resultados foi possível perceber que existe diferença significativa entre os gêneros e as regionais em que as escolas se localizam, considerando o estado nutricional dos estudantes. </w:t>
      </w:r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 estado nutricional de </w:t>
      </w:r>
      <w:proofErr w:type="spellStart"/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foi observado em 66,2 % dos estudantes, seguido dos estados nutricionais Sobrepeso (19,4%) e a Obesidade (12,7%). O estado nutricional de Magreza foi o menos prevalente, sendo </w:t>
      </w:r>
      <w:r w:rsidR="00695A7E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observado </w:t>
      </w:r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em 1,8% dos estudantes. O gênero masculino apresentou um percentual mais elevado no estado de Obesidade enquanto que o gênero feminino apresentou um percentual mais elevado no estado nutricional de </w:t>
      </w:r>
      <w:proofErr w:type="spellStart"/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="003A5F6D" w:rsidRPr="003A43D7">
        <w:rPr>
          <w:rFonts w:ascii="Times New Roman" w:eastAsia="Times New Roman" w:hAnsi="Times New Roman"/>
          <w:sz w:val="24"/>
          <w:szCs w:val="24"/>
          <w:lang w:eastAsia="pt-BR"/>
        </w:rPr>
        <w:t>. E</w:t>
      </w:r>
      <w:r w:rsidR="003A5F6D" w:rsidRPr="003A43D7">
        <w:rPr>
          <w:rFonts w:ascii="Times New Roman" w:eastAsia="Cambria" w:hAnsi="Times New Roman"/>
          <w:sz w:val="24"/>
          <w:szCs w:val="24"/>
        </w:rPr>
        <w:t>xiste diferença significativa também entre as regionais em que as escolas se localizam. Foi possível estabelecer grupos de regionais de acordo com algumas características, entre elas o estado nutricional.</w:t>
      </w:r>
      <w:r w:rsidR="00695A7E" w:rsidRPr="003A43D7">
        <w:rPr>
          <w:rFonts w:ascii="Times New Roman" w:eastAsia="Cambria" w:hAnsi="Times New Roman"/>
          <w:sz w:val="24"/>
          <w:szCs w:val="24"/>
        </w:rPr>
        <w:t xml:space="preserve"> Sendo assim, </w:t>
      </w:r>
      <w:r w:rsidR="00372CC1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as intervenções para motivar o desenvolvimento do hábito da atividade física como forma de prevenção de </w:t>
      </w:r>
      <w:r w:rsidR="00217236" w:rsidRPr="003A43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372CC1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besidade e </w:t>
      </w:r>
      <w:r w:rsidR="00217236" w:rsidRPr="003A43D7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372CC1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agreza, devem considerar as diferenças entre gêneros e a regional de localização das respectivas escolas, </w:t>
      </w:r>
      <w:r w:rsidR="00372CC1" w:rsidRPr="003A43D7">
        <w:rPr>
          <w:rFonts w:ascii="Times New Roman" w:eastAsia="Cambria" w:hAnsi="Times New Roman"/>
          <w:sz w:val="24"/>
          <w:szCs w:val="24"/>
        </w:rPr>
        <w:t xml:space="preserve">considerando </w:t>
      </w:r>
      <w:r w:rsidR="00F91EA3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estudantes da faixa etária de 5 a 10 anos </w:t>
      </w:r>
      <w:r w:rsidR="00E5520E" w:rsidRPr="003A43D7">
        <w:rPr>
          <w:rFonts w:ascii="Times New Roman" w:eastAsia="Times New Roman" w:hAnsi="Times New Roman"/>
          <w:sz w:val="24"/>
          <w:szCs w:val="24"/>
          <w:lang w:eastAsia="pt-BR"/>
        </w:rPr>
        <w:t>de escolas públicas de Curitiba.</w:t>
      </w:r>
      <w:r w:rsidR="00F91EA3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4B88C310" w14:textId="1F114EDA" w:rsidR="00786EE6" w:rsidRPr="003A43D7" w:rsidRDefault="00F335AB" w:rsidP="00D6082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 xml:space="preserve">DESCRITORES: </w:t>
      </w:r>
      <w:r w:rsidR="000E0B6F" w:rsidRPr="003A43D7">
        <w:rPr>
          <w:rFonts w:ascii="Times New Roman" w:hAnsi="Times New Roman"/>
          <w:sz w:val="24"/>
          <w:szCs w:val="24"/>
        </w:rPr>
        <w:t>Estudantes</w:t>
      </w:r>
      <w:r w:rsidR="006F5526">
        <w:rPr>
          <w:rFonts w:ascii="Times New Roman" w:hAnsi="Times New Roman"/>
          <w:sz w:val="24"/>
          <w:szCs w:val="24"/>
        </w:rPr>
        <w:t xml:space="preserve"> </w:t>
      </w:r>
      <w:r w:rsidR="006F5526" w:rsidRPr="006F5526">
        <w:rPr>
          <w:rFonts w:ascii="Times New Roman" w:hAnsi="Times New Roman"/>
          <w:sz w:val="24"/>
          <w:szCs w:val="24"/>
          <w:highlight w:val="yellow"/>
        </w:rPr>
        <w:t>com</w:t>
      </w:r>
      <w:r w:rsidR="00531F53" w:rsidRPr="003A43D7">
        <w:rPr>
          <w:rFonts w:ascii="Times New Roman" w:hAnsi="Times New Roman"/>
          <w:sz w:val="24"/>
          <w:szCs w:val="24"/>
        </w:rPr>
        <w:t xml:space="preserve"> idade</w:t>
      </w:r>
      <w:r w:rsidR="000E0B6F" w:rsidRPr="003A43D7">
        <w:rPr>
          <w:rFonts w:ascii="Times New Roman" w:hAnsi="Times New Roman"/>
          <w:sz w:val="24"/>
          <w:szCs w:val="24"/>
        </w:rPr>
        <w:t xml:space="preserve"> de 5 a 10 anos</w:t>
      </w:r>
      <w:r w:rsidR="00CF33A2" w:rsidRPr="003A43D7">
        <w:rPr>
          <w:rFonts w:ascii="Times New Roman" w:hAnsi="Times New Roman"/>
          <w:sz w:val="24"/>
          <w:szCs w:val="24"/>
        </w:rPr>
        <w:t>;</w:t>
      </w:r>
      <w:r w:rsidRPr="003A43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0B6F" w:rsidRPr="003A43D7">
        <w:rPr>
          <w:rFonts w:ascii="Times New Roman" w:hAnsi="Times New Roman"/>
          <w:sz w:val="24"/>
          <w:szCs w:val="24"/>
        </w:rPr>
        <w:t>Regionais</w:t>
      </w:r>
      <w:proofErr w:type="gramEnd"/>
      <w:r w:rsidR="000E0B6F" w:rsidRPr="003A43D7">
        <w:rPr>
          <w:rFonts w:ascii="Times New Roman" w:hAnsi="Times New Roman"/>
          <w:sz w:val="24"/>
          <w:szCs w:val="24"/>
        </w:rPr>
        <w:t xml:space="preserve"> de Curitiba; E</w:t>
      </w:r>
      <w:r w:rsidRPr="003A43D7">
        <w:rPr>
          <w:rFonts w:ascii="Times New Roman" w:hAnsi="Times New Roman"/>
          <w:sz w:val="24"/>
          <w:szCs w:val="24"/>
        </w:rPr>
        <w:t>stado nutricional.</w:t>
      </w:r>
    </w:p>
    <w:p w14:paraId="58B02410" w14:textId="61E4AE65" w:rsidR="00453F0A" w:rsidRPr="003A43D7" w:rsidRDefault="00585B11" w:rsidP="000822CB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3A43D7">
        <w:rPr>
          <w:rFonts w:ascii="Times New Roman" w:hAnsi="Times New Roman"/>
          <w:b/>
          <w:sz w:val="24"/>
          <w:szCs w:val="24"/>
          <w:lang w:val="en-US"/>
        </w:rPr>
        <w:t xml:space="preserve">ABSTRACT </w:t>
      </w:r>
      <w:r w:rsidR="000E0B6F" w:rsidRPr="003A43D7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This article aims to identify the existence of an association of nutritional status, considering gender and </w:t>
      </w:r>
      <w:r w:rsidR="00480169" w:rsidRPr="003A43D7">
        <w:rPr>
          <w:rFonts w:ascii="Times New Roman" w:hAnsi="Times New Roman"/>
          <w:sz w:val="24"/>
          <w:szCs w:val="24"/>
          <w:lang w:val="en-US"/>
        </w:rPr>
        <w:t xml:space="preserve">district council’s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public schools in Curitiba, for students aged</w:t>
      </w:r>
      <w:r w:rsidR="00480169" w:rsidRPr="003A43D7">
        <w:rPr>
          <w:rFonts w:ascii="Times New Roman" w:hAnsi="Times New Roman"/>
          <w:sz w:val="24"/>
          <w:szCs w:val="24"/>
          <w:lang w:val="en-US"/>
        </w:rPr>
        <w:t xml:space="preserve"> between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5 </w:t>
      </w:r>
      <w:r w:rsidR="00480169" w:rsidRPr="003A43D7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10 years</w:t>
      </w:r>
      <w:r w:rsidR="00480169" w:rsidRPr="003A43D7">
        <w:rPr>
          <w:rFonts w:ascii="Times New Roman" w:hAnsi="Times New Roman"/>
          <w:sz w:val="24"/>
          <w:szCs w:val="24"/>
          <w:lang w:val="en-US"/>
        </w:rPr>
        <w:t>-old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. The data used are from the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Nutritional and Food Surveillance System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(</w:t>
      </w:r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Sistema de </w:t>
      </w:r>
      <w:proofErr w:type="spellStart"/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>Vigilância</w:t>
      </w:r>
      <w:proofErr w:type="spellEnd"/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>Alimentar</w:t>
      </w:r>
      <w:proofErr w:type="spellEnd"/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e </w:t>
      </w:r>
      <w:proofErr w:type="spellStart"/>
      <w:r w:rsidR="00C5005B"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>Nutricional</w:t>
      </w:r>
      <w:proofErr w:type="spellEnd"/>
      <w:r w:rsidR="00C5005B" w:rsidRPr="003A43D7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SISV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>AN) related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to municipal schools and the Food Monitoring for public schools in 2011. From the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lastRenderedPageBreak/>
        <w:t>results,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it </w:t>
      </w:r>
      <w:proofErr w:type="gramStart"/>
      <w:r w:rsidR="00453F0A" w:rsidRPr="003A43D7">
        <w:rPr>
          <w:rFonts w:ascii="Times New Roman" w:hAnsi="Times New Roman"/>
          <w:sz w:val="24"/>
          <w:szCs w:val="24"/>
          <w:lang w:val="en-US"/>
        </w:rPr>
        <w:t>was revealed</w:t>
      </w:r>
      <w:proofErr w:type="gramEnd"/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that there is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significant difference between genders and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>district council</w:t>
      </w:r>
      <w:r w:rsidR="00C5005B" w:rsidRPr="003A43D7">
        <w:rPr>
          <w:rFonts w:ascii="Times New Roman" w:hAnsi="Times New Roman"/>
          <w:sz w:val="24"/>
          <w:szCs w:val="24"/>
          <w:lang w:val="en-US"/>
        </w:rPr>
        <w:t>,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where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schools are located, considering the nutritional status of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students. The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Eutrophic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nutritional status </w:t>
      </w:r>
      <w:proofErr w:type="gramStart"/>
      <w:r w:rsidR="00453F0A" w:rsidRPr="003A43D7">
        <w:rPr>
          <w:rFonts w:ascii="Times New Roman" w:hAnsi="Times New Roman"/>
          <w:sz w:val="24"/>
          <w:szCs w:val="24"/>
          <w:lang w:val="en-US"/>
        </w:rPr>
        <w:t>was observed</w:t>
      </w:r>
      <w:proofErr w:type="gramEnd"/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in 66.2% of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students, followed by overweight nutritional status (19.4%) and obesity (12.7%). The thinness nutritional status was the least prevalent, </w:t>
      </w:r>
      <w:proofErr w:type="gramStart"/>
      <w:r w:rsidR="00453F0A" w:rsidRPr="003A43D7">
        <w:rPr>
          <w:rFonts w:ascii="Times New Roman" w:hAnsi="Times New Roman"/>
          <w:sz w:val="24"/>
          <w:szCs w:val="24"/>
          <w:lang w:val="en-US"/>
        </w:rPr>
        <w:t>being observed</w:t>
      </w:r>
      <w:proofErr w:type="gramEnd"/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in 1.8% of students. The males showed a higher percentage in the state of obesity while females had a higher percentage in the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>Eutrophic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nutritional status.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There is also a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significant difference between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>the district councils</w:t>
      </w:r>
      <w:r w:rsidR="00C5005B" w:rsidRPr="003A43D7">
        <w:rPr>
          <w:rFonts w:ascii="Times New Roman" w:hAnsi="Times New Roman"/>
          <w:sz w:val="24"/>
          <w:szCs w:val="24"/>
          <w:lang w:val="en-US"/>
        </w:rPr>
        <w:t>,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where schools are located. It was possible to establish </w:t>
      </w:r>
      <w:r w:rsidR="006913FB" w:rsidRPr="003A43D7">
        <w:rPr>
          <w:rFonts w:ascii="Times New Roman" w:hAnsi="Times New Roman"/>
          <w:sz w:val="24"/>
          <w:szCs w:val="24"/>
          <w:lang w:val="en-US"/>
        </w:rPr>
        <w:t xml:space="preserve">district councils’ </w:t>
      </w:r>
      <w:r w:rsidR="00C5005B" w:rsidRPr="003A43D7">
        <w:rPr>
          <w:rFonts w:ascii="Times New Roman" w:hAnsi="Times New Roman"/>
          <w:sz w:val="24"/>
          <w:szCs w:val="24"/>
          <w:lang w:val="en-US"/>
        </w:rPr>
        <w:t>g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roups according to some features, including nutritional status. Thus, interventions to encourage the development of </w:t>
      </w:r>
      <w:r w:rsidR="0037373D" w:rsidRPr="003A43D7">
        <w:rPr>
          <w:rFonts w:ascii="Times New Roman" w:hAnsi="Times New Roman"/>
          <w:sz w:val="24"/>
          <w:szCs w:val="24"/>
          <w:lang w:val="en-US"/>
        </w:rPr>
        <w:t>physical activity'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37373D" w:rsidRPr="003A43D7">
        <w:rPr>
          <w:rFonts w:ascii="Times New Roman" w:hAnsi="Times New Roman"/>
          <w:sz w:val="24"/>
          <w:szCs w:val="24"/>
          <w:lang w:val="en-US"/>
        </w:rPr>
        <w:t>habit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as a way to prevent obesity and thinness, should consider gender differences and </w:t>
      </w:r>
      <w:r w:rsidR="0037373D" w:rsidRPr="003A43D7">
        <w:rPr>
          <w:rFonts w:ascii="Times New Roman" w:hAnsi="Times New Roman"/>
          <w:sz w:val="24"/>
          <w:szCs w:val="24"/>
          <w:lang w:val="en-US"/>
        </w:rPr>
        <w:t xml:space="preserve"> district councils’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location of their schools considering students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 xml:space="preserve"> of public schools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aged 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 xml:space="preserve">between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5 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10 years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>-old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1792" w:rsidRPr="003A43D7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453F0A" w:rsidRPr="003A43D7">
        <w:rPr>
          <w:rFonts w:ascii="Times New Roman" w:hAnsi="Times New Roman"/>
          <w:sz w:val="24"/>
          <w:szCs w:val="24"/>
          <w:lang w:val="en-US"/>
        </w:rPr>
        <w:t>Curitiba.</w:t>
      </w:r>
    </w:p>
    <w:p w14:paraId="78645F30" w14:textId="79117F37" w:rsidR="000E0B6F" w:rsidRPr="003A43D7" w:rsidRDefault="000822CB" w:rsidP="000822CB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3A43D7">
        <w:rPr>
          <w:rFonts w:ascii="Times New Roman" w:hAnsi="Times New Roman"/>
          <w:b/>
          <w:sz w:val="24"/>
          <w:szCs w:val="24"/>
          <w:lang w:val="en-US"/>
        </w:rPr>
        <w:t>KEY WORDS: S</w:t>
      </w:r>
      <w:r w:rsidRPr="003A43D7">
        <w:rPr>
          <w:rFonts w:ascii="Times New Roman" w:hAnsi="Times New Roman"/>
          <w:sz w:val="24"/>
          <w:szCs w:val="24"/>
          <w:lang w:val="en-US"/>
        </w:rPr>
        <w:t>tudents of 5-10 years</w:t>
      </w:r>
      <w:r w:rsidR="000B1F14" w:rsidRPr="003A43D7">
        <w:rPr>
          <w:rFonts w:ascii="Times New Roman" w:hAnsi="Times New Roman"/>
          <w:sz w:val="24"/>
          <w:szCs w:val="24"/>
          <w:lang w:val="en-US"/>
        </w:rPr>
        <w:t>-old</w:t>
      </w:r>
      <w:r w:rsidRPr="003A43D7">
        <w:rPr>
          <w:rFonts w:ascii="Times New Roman" w:hAnsi="Times New Roman"/>
          <w:sz w:val="24"/>
          <w:szCs w:val="24"/>
          <w:lang w:val="en-US"/>
        </w:rPr>
        <w:t>; Curitiba regional schools; nutritional status</w:t>
      </w:r>
      <w:r w:rsidR="000E0B6F" w:rsidRPr="003A43D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DA4AB6D" w14:textId="77777777" w:rsidR="00DC7C8C" w:rsidRPr="003A43D7" w:rsidRDefault="00DC7C8C" w:rsidP="00D60828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>INTRODUÇÃO</w:t>
      </w:r>
    </w:p>
    <w:p w14:paraId="71513928" w14:textId="77777777" w:rsidR="00DC7C8C" w:rsidRPr="003A43D7" w:rsidRDefault="00DC7C8C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Segundo Mello</w:t>
      </w:r>
      <w:r w:rsidR="00CA5844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(2002)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, a avaliação nutricional determina o estado nutricional dos indivíduos e “as condições nutricionais do organismo, determinadas pelos processos de ingestão, absorção, utilização e excreção de nutrientes”. Esta avaliação se faz necessária em crianças, pois verifica</w:t>
      </w:r>
      <w:r w:rsidR="0067461F" w:rsidRPr="003A43D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se o crescimento está adequado ou se afastando do padrão esperado por doença e/ou por condições sociais desfavoráveis. </w:t>
      </w:r>
    </w:p>
    <w:p w14:paraId="540A9516" w14:textId="77777777" w:rsidR="00783950" w:rsidRPr="003A43D7" w:rsidRDefault="00783950" w:rsidP="00D608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Desde 2006 e 2007, com o lançamento do novo padrão de referência da Organização Mundial da Saúde, o Ministério da Saúde no Brasil alterou os gráficos de crescimento, adotando os pontos de corte em escores-z que passam a substituir os percentis na construção dos gráficos de crescimento inseridos nas</w:t>
      </w:r>
      <w:r w:rsidR="00CA5844" w:rsidRPr="003A43D7">
        <w:rPr>
          <w:rFonts w:ascii="Times New Roman" w:hAnsi="Times New Roman"/>
          <w:sz w:val="24"/>
          <w:szCs w:val="24"/>
        </w:rPr>
        <w:t xml:space="preserve"> cadernetas de saúde da criança (SMS, 2011).</w:t>
      </w:r>
    </w:p>
    <w:p w14:paraId="35065A04" w14:textId="77777777" w:rsidR="0009278F" w:rsidRPr="003A43D7" w:rsidRDefault="0009278F" w:rsidP="00D608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De acordo com a Secretaria Municipal da Saúde de Curitiba</w:t>
      </w:r>
      <w:r w:rsidR="00CA5844" w:rsidRPr="003A43D7">
        <w:rPr>
          <w:rFonts w:ascii="Times New Roman" w:hAnsi="Times New Roman"/>
          <w:sz w:val="24"/>
          <w:szCs w:val="24"/>
        </w:rPr>
        <w:t xml:space="preserve"> (SMS 2011)</w:t>
      </w:r>
      <w:r w:rsidRPr="003A43D7">
        <w:rPr>
          <w:rFonts w:ascii="Times New Roman" w:hAnsi="Times New Roman"/>
          <w:sz w:val="24"/>
          <w:szCs w:val="24"/>
        </w:rPr>
        <w:t>,</w:t>
      </w:r>
    </w:p>
    <w:p w14:paraId="4FB809F1" w14:textId="77777777" w:rsidR="00437856" w:rsidRPr="003A43D7" w:rsidRDefault="0009278F" w:rsidP="00D60828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3D7">
        <w:rPr>
          <w:rFonts w:ascii="Times New Roman" w:hAnsi="Times New Roman"/>
          <w:sz w:val="24"/>
          <w:szCs w:val="24"/>
        </w:rPr>
        <w:t>o</w:t>
      </w:r>
      <w:proofErr w:type="gramEnd"/>
      <w:r w:rsidR="00783950" w:rsidRPr="003A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950" w:rsidRPr="003A43D7">
        <w:rPr>
          <w:rFonts w:ascii="Times New Roman" w:hAnsi="Times New Roman"/>
          <w:sz w:val="24"/>
          <w:szCs w:val="24"/>
        </w:rPr>
        <w:t>escore-z</w:t>
      </w:r>
      <w:proofErr w:type="spellEnd"/>
      <w:r w:rsidR="00783950" w:rsidRPr="003A43D7">
        <w:rPr>
          <w:rFonts w:ascii="Times New Roman" w:hAnsi="Times New Roman"/>
          <w:sz w:val="24"/>
          <w:szCs w:val="24"/>
        </w:rPr>
        <w:t xml:space="preserve"> quantifica a posição de uma medida antropométrica (peso, altura, índice de massa corporal-IMC) em relação ao padrão de referência adotado (0MS/2007) e esta quantificação se dá em desvios-padrões, ou seja: o </w:t>
      </w:r>
      <w:proofErr w:type="spellStart"/>
      <w:r w:rsidR="00783950" w:rsidRPr="003A43D7">
        <w:rPr>
          <w:rFonts w:ascii="Times New Roman" w:hAnsi="Times New Roman"/>
          <w:sz w:val="24"/>
          <w:szCs w:val="24"/>
        </w:rPr>
        <w:t>escore-z</w:t>
      </w:r>
      <w:proofErr w:type="spellEnd"/>
      <w:r w:rsidR="00783950" w:rsidRPr="003A43D7">
        <w:rPr>
          <w:rFonts w:ascii="Times New Roman" w:hAnsi="Times New Roman"/>
          <w:sz w:val="24"/>
          <w:szCs w:val="24"/>
        </w:rPr>
        <w:t xml:space="preserve"> mostra o quanto um determinado valor está afastado (em desvios-padrões) da mediana do padrão de referência</w:t>
      </w:r>
      <w:r w:rsidR="00CA5844" w:rsidRPr="003A43D7">
        <w:rPr>
          <w:rFonts w:ascii="Times New Roman" w:hAnsi="Times New Roman"/>
          <w:sz w:val="24"/>
          <w:szCs w:val="24"/>
        </w:rPr>
        <w:t>.</w:t>
      </w:r>
    </w:p>
    <w:p w14:paraId="62624F1F" w14:textId="77777777" w:rsidR="00CA5844" w:rsidRPr="003A43D7" w:rsidRDefault="00DC7C8C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De acordo com</w:t>
      </w:r>
      <w:r w:rsidR="00391B12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o Protocolo do </w:t>
      </w:r>
      <w:r w:rsidR="00391B12" w:rsidRPr="003A43D7">
        <w:rPr>
          <w:rFonts w:ascii="Times New Roman" w:hAnsi="Times New Roman"/>
          <w:sz w:val="24"/>
          <w:szCs w:val="24"/>
        </w:rPr>
        <w:t>Sistema de Vigilância Nutricional e Alimentar (SISVAN)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, os estados nutricionais são: Magreza acentuada, Magreza, </w:t>
      </w:r>
      <w:proofErr w:type="spellStart"/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, R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isco de sobrepeso, </w:t>
      </w:r>
      <w:proofErr w:type="gramStart"/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obrepe</w:t>
      </w:r>
      <w:r w:rsidR="00CA5844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so, 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CA5844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besidade e 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CA5844" w:rsidRPr="003A43D7">
        <w:rPr>
          <w:rFonts w:ascii="Times New Roman" w:eastAsia="Times New Roman" w:hAnsi="Times New Roman"/>
          <w:sz w:val="24"/>
          <w:szCs w:val="24"/>
          <w:lang w:eastAsia="pt-BR"/>
        </w:rPr>
        <w:t>besidade grave</w:t>
      </w:r>
      <w:proofErr w:type="gramEnd"/>
      <w:r w:rsidR="00CA5844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(BRASIL, 2008).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708239AA" w14:textId="77777777" w:rsidR="00DC7C8C" w:rsidRPr="003A43D7" w:rsidRDefault="00095F83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hAnsi="Times New Roman"/>
          <w:sz w:val="24"/>
          <w:szCs w:val="24"/>
        </w:rPr>
        <w:t>Dentre os estados nutricionais, a</w:t>
      </w:r>
      <w:r w:rsidR="00FF30DB" w:rsidRPr="003A43D7">
        <w:rPr>
          <w:rFonts w:ascii="Times New Roman" w:hAnsi="Times New Roman"/>
          <w:sz w:val="24"/>
          <w:szCs w:val="24"/>
        </w:rPr>
        <w:t xml:space="preserve"> O</w:t>
      </w:r>
      <w:r w:rsidRPr="003A43D7">
        <w:rPr>
          <w:rFonts w:ascii="Times New Roman" w:hAnsi="Times New Roman"/>
          <w:sz w:val="24"/>
          <w:szCs w:val="24"/>
        </w:rPr>
        <w:t>besidade é considerada o mal do século, d</w:t>
      </w:r>
      <w:r w:rsidR="00DC7C8C" w:rsidRPr="003A43D7">
        <w:rPr>
          <w:rFonts w:ascii="Times New Roman" w:hAnsi="Times New Roman"/>
          <w:sz w:val="24"/>
          <w:szCs w:val="24"/>
        </w:rPr>
        <w:t>e acordo com Giugliano</w:t>
      </w:r>
      <w:r w:rsidR="00CA5844" w:rsidRPr="003A43D7">
        <w:rPr>
          <w:rFonts w:ascii="Times New Roman" w:hAnsi="Times New Roman"/>
          <w:sz w:val="24"/>
          <w:szCs w:val="24"/>
        </w:rPr>
        <w:t xml:space="preserve"> (2004)</w:t>
      </w:r>
      <w:r w:rsidR="00FF30DB" w:rsidRPr="003A43D7">
        <w:rPr>
          <w:rFonts w:ascii="Times New Roman" w:hAnsi="Times New Roman"/>
          <w:sz w:val="24"/>
          <w:szCs w:val="24"/>
        </w:rPr>
        <w:t>, a O</w:t>
      </w:r>
      <w:r w:rsidR="00DC7C8C" w:rsidRPr="003A43D7">
        <w:rPr>
          <w:rFonts w:ascii="Times New Roman" w:hAnsi="Times New Roman"/>
          <w:sz w:val="24"/>
          <w:szCs w:val="24"/>
        </w:rPr>
        <w:t xml:space="preserve">besidade pode iniciar em qualquer idade, desencadeada por fatores como o desmame precoce, a ingestão inadequada de alimentos, distúrbios do comportamento alimentar e da relação familiar, especialmente nos períodos de aceleração do crescimento. Nas últimas décadas, as crianças tornaram-se menos ativas, incentivadas pelos </w:t>
      </w:r>
      <w:r w:rsidR="00DC7C8C" w:rsidRPr="003A43D7">
        <w:rPr>
          <w:rFonts w:ascii="Times New Roman" w:eastAsia="Times New Roman" w:hAnsi="Times New Roman"/>
          <w:sz w:val="24"/>
          <w:szCs w:val="24"/>
          <w:lang w:eastAsia="pt-BR"/>
        </w:rPr>
        <w:t>avanços tecnológicos.</w:t>
      </w:r>
    </w:p>
    <w:p w14:paraId="4EEB340E" w14:textId="77777777" w:rsidR="00DC7C8C" w:rsidRPr="003A43D7" w:rsidRDefault="00DC7C8C" w:rsidP="00DD5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A </w:t>
      </w:r>
      <w:r w:rsidR="00FF30DB" w:rsidRPr="003A43D7">
        <w:rPr>
          <w:rFonts w:ascii="Times New Roman" w:hAnsi="Times New Roman"/>
          <w:sz w:val="24"/>
          <w:szCs w:val="24"/>
        </w:rPr>
        <w:t>O</w:t>
      </w:r>
      <w:r w:rsidRPr="003A43D7">
        <w:rPr>
          <w:rFonts w:ascii="Times New Roman" w:hAnsi="Times New Roman"/>
          <w:sz w:val="24"/>
          <w:szCs w:val="24"/>
        </w:rPr>
        <w:t>besidade pode ser definida como um distúrbio do metabolismo energético, onde ocorre o armazenamento excessivo de energia sob a forma de triglicerídeos no tecido adiposo. A ingestão e o gasto energético são responsáveis pelo acúmulo de energia. Logo, quando ocorre um desequilíbrio entre estes dois fatores, resultam em mudanças corporais, que se refletem diretamente no peso corpóreo</w:t>
      </w:r>
      <w:r w:rsidR="00CA5844" w:rsidRPr="003A43D7">
        <w:rPr>
          <w:rFonts w:ascii="Times New Roman" w:hAnsi="Times New Roman"/>
          <w:sz w:val="24"/>
          <w:szCs w:val="24"/>
        </w:rPr>
        <w:t xml:space="preserve"> (NÓBREGA, 1998).</w:t>
      </w:r>
    </w:p>
    <w:p w14:paraId="3038DC52" w14:textId="77777777" w:rsidR="00DC7C8C" w:rsidRPr="003A43D7" w:rsidRDefault="00DC7C8C" w:rsidP="00D6082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43D7">
        <w:rPr>
          <w:rFonts w:ascii="Times New Roman" w:hAnsi="Times New Roman"/>
          <w:sz w:val="24"/>
          <w:szCs w:val="24"/>
        </w:rPr>
        <w:t>Segundo a Pesqui</w:t>
      </w:r>
      <w:r w:rsidR="00FF30DB" w:rsidRPr="003A43D7">
        <w:rPr>
          <w:rFonts w:ascii="Times New Roman" w:hAnsi="Times New Roman"/>
          <w:sz w:val="24"/>
          <w:szCs w:val="24"/>
        </w:rPr>
        <w:t>sa de Orçamentos Familiares, o S</w:t>
      </w:r>
      <w:r w:rsidRPr="003A43D7">
        <w:rPr>
          <w:rFonts w:ascii="Times New Roman" w:hAnsi="Times New Roman"/>
          <w:sz w:val="24"/>
          <w:szCs w:val="24"/>
        </w:rPr>
        <w:t>obrepeso entre as crianças</w:t>
      </w:r>
      <w:r w:rsidR="00FF30DB" w:rsidRPr="003A43D7">
        <w:rPr>
          <w:rFonts w:ascii="Times New Roman" w:hAnsi="Times New Roman"/>
          <w:sz w:val="24"/>
          <w:szCs w:val="24"/>
        </w:rPr>
        <w:t xml:space="preserve"> de 5 a 9 anos foi de 33,5%, a O</w:t>
      </w:r>
      <w:r w:rsidRPr="003A43D7">
        <w:rPr>
          <w:rFonts w:ascii="Times New Roman" w:hAnsi="Times New Roman"/>
          <w:sz w:val="24"/>
          <w:szCs w:val="24"/>
        </w:rPr>
        <w:t>besidade aparece em 16,6% dos meninos e 11,8% das meninas</w:t>
      </w:r>
      <w:r w:rsidR="00CA5844" w:rsidRPr="003A43D7">
        <w:rPr>
          <w:rFonts w:ascii="Times New Roman" w:hAnsi="Times New Roman"/>
          <w:sz w:val="24"/>
          <w:szCs w:val="24"/>
        </w:rPr>
        <w:t xml:space="preserve"> (BRASIL, 2010).</w:t>
      </w:r>
    </w:p>
    <w:p w14:paraId="10690A76" w14:textId="77777777" w:rsidR="00DC7C8C" w:rsidRPr="003A43D7" w:rsidRDefault="00095F83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43D7">
        <w:rPr>
          <w:rFonts w:ascii="Times New Roman" w:hAnsi="Times New Roman"/>
          <w:sz w:val="24"/>
          <w:szCs w:val="24"/>
        </w:rPr>
        <w:t xml:space="preserve">Além da </w:t>
      </w:r>
      <w:r w:rsidR="00217236" w:rsidRPr="003A43D7">
        <w:rPr>
          <w:rFonts w:ascii="Times New Roman" w:hAnsi="Times New Roman"/>
          <w:sz w:val="24"/>
          <w:szCs w:val="24"/>
        </w:rPr>
        <w:t>O</w:t>
      </w:r>
      <w:r w:rsidRPr="003A43D7">
        <w:rPr>
          <w:rFonts w:ascii="Times New Roman" w:hAnsi="Times New Roman"/>
          <w:sz w:val="24"/>
          <w:szCs w:val="24"/>
        </w:rPr>
        <w:t xml:space="preserve">besidade na fase adulta, também existem </w:t>
      </w:r>
      <w:r w:rsidR="00DC7C8C" w:rsidRPr="003A43D7">
        <w:rPr>
          <w:rFonts w:ascii="Times New Roman" w:hAnsi="Times New Roman"/>
          <w:sz w:val="24"/>
          <w:szCs w:val="24"/>
        </w:rPr>
        <w:t xml:space="preserve">vários estudos relacionados à </w:t>
      </w:r>
      <w:r w:rsidR="00217236" w:rsidRPr="003A43D7">
        <w:rPr>
          <w:rFonts w:ascii="Times New Roman" w:hAnsi="Times New Roman"/>
          <w:sz w:val="24"/>
          <w:szCs w:val="24"/>
        </w:rPr>
        <w:t>O</w:t>
      </w:r>
      <w:r w:rsidR="00DC7C8C" w:rsidRPr="003A43D7">
        <w:rPr>
          <w:rFonts w:ascii="Times New Roman" w:hAnsi="Times New Roman"/>
          <w:sz w:val="24"/>
          <w:szCs w:val="24"/>
        </w:rPr>
        <w:t xml:space="preserve">besidade infantil, </w:t>
      </w:r>
      <w:proofErr w:type="spellStart"/>
      <w:r w:rsidR="00DC7C8C" w:rsidRPr="003A43D7">
        <w:rPr>
          <w:rFonts w:ascii="Times New Roman" w:hAnsi="Times New Roman"/>
          <w:sz w:val="24"/>
          <w:szCs w:val="24"/>
        </w:rPr>
        <w:t>Salmon</w:t>
      </w:r>
      <w:proofErr w:type="spellEnd"/>
      <w:r w:rsidR="00CA5844" w:rsidRPr="003A43D7">
        <w:rPr>
          <w:rFonts w:ascii="Times New Roman" w:hAnsi="Times New Roman"/>
          <w:sz w:val="24"/>
          <w:szCs w:val="24"/>
        </w:rPr>
        <w:t xml:space="preserve"> (2007)</w:t>
      </w:r>
      <w:r w:rsidR="00DC7C8C" w:rsidRPr="003A43D7">
        <w:rPr>
          <w:rFonts w:ascii="Times New Roman" w:hAnsi="Times New Roman"/>
          <w:sz w:val="24"/>
          <w:szCs w:val="24"/>
        </w:rPr>
        <w:t xml:space="preserve"> defende que, com o au</w:t>
      </w:r>
      <w:r w:rsidR="00FF30DB" w:rsidRPr="003A43D7">
        <w:rPr>
          <w:rFonts w:ascii="Times New Roman" w:hAnsi="Times New Roman"/>
          <w:sz w:val="24"/>
          <w:szCs w:val="24"/>
        </w:rPr>
        <w:t>mento global da prevalência de Sobrepeso e O</w:t>
      </w:r>
      <w:r w:rsidR="00DC7C8C" w:rsidRPr="003A43D7">
        <w:rPr>
          <w:rFonts w:ascii="Times New Roman" w:hAnsi="Times New Roman"/>
          <w:sz w:val="24"/>
          <w:szCs w:val="24"/>
        </w:rPr>
        <w:t>besidade entre crianças e adolescentes, é necessária a implantação de programas de atividade física nas escolas, priorizando formas para estimular a sua prática frequente.</w:t>
      </w:r>
    </w:p>
    <w:p w14:paraId="28C30E16" w14:textId="77777777" w:rsidR="00026572" w:rsidRPr="003A43D7" w:rsidRDefault="00FF30DB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>Um</w:t>
      </w:r>
      <w:r w:rsidR="00026572" w:rsidRPr="003A43D7">
        <w:rPr>
          <w:rFonts w:ascii="Times New Roman" w:eastAsia="Cambria" w:hAnsi="Times New Roman"/>
          <w:sz w:val="24"/>
          <w:szCs w:val="24"/>
        </w:rPr>
        <w:t xml:space="preserve"> estudo descritivo transversal com 5.037 crianças de ambos os </w:t>
      </w:r>
      <w:r w:rsidR="00DB2E2B" w:rsidRPr="003A43D7">
        <w:rPr>
          <w:rFonts w:ascii="Times New Roman" w:eastAsia="Cambria" w:hAnsi="Times New Roman"/>
          <w:sz w:val="24"/>
          <w:szCs w:val="24"/>
        </w:rPr>
        <w:t>gêneros</w:t>
      </w:r>
      <w:r w:rsidR="00026572" w:rsidRPr="003A43D7">
        <w:rPr>
          <w:rFonts w:ascii="Times New Roman" w:eastAsia="Cambria" w:hAnsi="Times New Roman"/>
          <w:sz w:val="24"/>
          <w:szCs w:val="24"/>
        </w:rPr>
        <w:t xml:space="preserve">, entre </w:t>
      </w:r>
      <w:r w:rsidR="00462E58" w:rsidRPr="003A43D7">
        <w:rPr>
          <w:rFonts w:ascii="Times New Roman" w:eastAsia="Cambria" w:hAnsi="Times New Roman"/>
          <w:sz w:val="24"/>
          <w:szCs w:val="24"/>
        </w:rPr>
        <w:t>6</w:t>
      </w:r>
      <w:r w:rsidR="00026572" w:rsidRPr="003A43D7">
        <w:rPr>
          <w:rFonts w:ascii="Times New Roman" w:eastAsia="Cambria" w:hAnsi="Times New Roman"/>
          <w:sz w:val="24"/>
          <w:szCs w:val="24"/>
        </w:rPr>
        <w:t xml:space="preserve"> e 10 anos, de escolas</w:t>
      </w:r>
      <w:r w:rsidRPr="003A43D7">
        <w:rPr>
          <w:rFonts w:ascii="Times New Roman" w:eastAsia="Cambria" w:hAnsi="Times New Roman"/>
          <w:sz w:val="24"/>
          <w:szCs w:val="24"/>
        </w:rPr>
        <w:t xml:space="preserve"> públicas e privadas de Maringá, fez a</w:t>
      </w:r>
      <w:r w:rsidR="00026572" w:rsidRPr="003A43D7">
        <w:rPr>
          <w:rFonts w:ascii="Times New Roman" w:eastAsia="Cambria" w:hAnsi="Times New Roman"/>
          <w:sz w:val="24"/>
          <w:szCs w:val="24"/>
        </w:rPr>
        <w:t xml:space="preserve"> avaliação de fatores </w:t>
      </w:r>
      <w:r w:rsidRPr="003A43D7">
        <w:rPr>
          <w:rFonts w:ascii="Times New Roman" w:eastAsia="Cambria" w:hAnsi="Times New Roman"/>
          <w:sz w:val="24"/>
          <w:szCs w:val="24"/>
        </w:rPr>
        <w:t>associados ao excesso de peso (Sobrepeso e O</w:t>
      </w:r>
      <w:r w:rsidR="00026572" w:rsidRPr="003A43D7">
        <w:rPr>
          <w:rFonts w:ascii="Times New Roman" w:eastAsia="Cambria" w:hAnsi="Times New Roman"/>
          <w:sz w:val="24"/>
          <w:szCs w:val="24"/>
        </w:rPr>
        <w:t>besidade)</w:t>
      </w:r>
      <w:r w:rsidRPr="003A43D7">
        <w:rPr>
          <w:rFonts w:ascii="Times New Roman" w:eastAsia="Cambria" w:hAnsi="Times New Roman"/>
          <w:sz w:val="24"/>
          <w:szCs w:val="24"/>
        </w:rPr>
        <w:t xml:space="preserve"> </w:t>
      </w:r>
      <w:r w:rsidR="00F225A7" w:rsidRPr="003A43D7">
        <w:rPr>
          <w:rFonts w:ascii="Times New Roman" w:eastAsia="Cambria" w:hAnsi="Times New Roman"/>
          <w:sz w:val="24"/>
          <w:szCs w:val="24"/>
        </w:rPr>
        <w:t>e incluiu</w:t>
      </w:r>
      <w:r w:rsidR="00026572" w:rsidRPr="003A43D7">
        <w:rPr>
          <w:rFonts w:ascii="Times New Roman" w:eastAsia="Cambria" w:hAnsi="Times New Roman"/>
          <w:sz w:val="24"/>
          <w:szCs w:val="24"/>
        </w:rPr>
        <w:t xml:space="preserve"> gênero, idade, tipo de escola, nível socioeconômico, instrução do chefe da família, hábitos alimentares e</w:t>
      </w:r>
      <w:r w:rsidRPr="003A43D7">
        <w:rPr>
          <w:rFonts w:ascii="Times New Roman" w:eastAsia="Cambria" w:hAnsi="Times New Roman"/>
          <w:sz w:val="24"/>
          <w:szCs w:val="24"/>
        </w:rPr>
        <w:t xml:space="preserve"> meio de deslocamento à escola (ROSANELI, 2012).</w:t>
      </w:r>
    </w:p>
    <w:p w14:paraId="5E0024D4" w14:textId="77777777" w:rsidR="00DC7C8C" w:rsidRPr="003A43D7" w:rsidRDefault="00437856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Nas escolas públicas da cidade de Curitiba</w:t>
      </w:r>
      <w:r w:rsidR="00DC7C8C" w:rsidRPr="003A43D7">
        <w:rPr>
          <w:rFonts w:ascii="Times New Roman" w:hAnsi="Times New Roman"/>
          <w:sz w:val="24"/>
          <w:szCs w:val="24"/>
        </w:rPr>
        <w:t xml:space="preserve">, </w:t>
      </w:r>
      <w:r w:rsidR="00462E58" w:rsidRPr="003A43D7">
        <w:rPr>
          <w:rFonts w:ascii="Times New Roman" w:hAnsi="Times New Roman"/>
          <w:sz w:val="24"/>
          <w:szCs w:val="24"/>
        </w:rPr>
        <w:t xml:space="preserve">também é diagnosticado </w:t>
      </w:r>
      <w:r w:rsidR="00DC7C8C" w:rsidRPr="003A43D7">
        <w:rPr>
          <w:rFonts w:ascii="Times New Roman" w:hAnsi="Times New Roman"/>
          <w:sz w:val="24"/>
          <w:szCs w:val="24"/>
        </w:rPr>
        <w:t xml:space="preserve">o estado nutricional dos estudantes </w:t>
      </w:r>
      <w:r w:rsidR="00462E58" w:rsidRPr="003A43D7">
        <w:rPr>
          <w:rFonts w:ascii="Times New Roman" w:hAnsi="Times New Roman"/>
          <w:sz w:val="24"/>
          <w:szCs w:val="24"/>
        </w:rPr>
        <w:t xml:space="preserve">a partir </w:t>
      </w:r>
      <w:r w:rsidR="00DC7C8C" w:rsidRPr="003A43D7">
        <w:rPr>
          <w:rFonts w:ascii="Times New Roman" w:hAnsi="Times New Roman"/>
          <w:sz w:val="24"/>
          <w:szCs w:val="24"/>
        </w:rPr>
        <w:t>do SISVAN</w:t>
      </w:r>
      <w:r w:rsidR="00C3274B" w:rsidRPr="003A43D7">
        <w:rPr>
          <w:rFonts w:ascii="Times New Roman" w:hAnsi="Times New Roman"/>
          <w:sz w:val="24"/>
          <w:szCs w:val="24"/>
        </w:rPr>
        <w:t xml:space="preserve"> </w:t>
      </w:r>
      <w:r w:rsidR="00DC7C8C" w:rsidRPr="003A43D7">
        <w:rPr>
          <w:rFonts w:ascii="Times New Roman" w:hAnsi="Times New Roman"/>
          <w:sz w:val="24"/>
          <w:szCs w:val="24"/>
        </w:rPr>
        <w:t>-</w:t>
      </w:r>
      <w:r w:rsidR="00C3274B" w:rsidRPr="003A43D7">
        <w:rPr>
          <w:rFonts w:ascii="Times New Roman" w:hAnsi="Times New Roman"/>
          <w:sz w:val="24"/>
          <w:szCs w:val="24"/>
        </w:rPr>
        <w:t xml:space="preserve"> </w:t>
      </w:r>
      <w:r w:rsidR="00DC7C8C" w:rsidRPr="003A43D7">
        <w:rPr>
          <w:rFonts w:ascii="Times New Roman" w:hAnsi="Times New Roman"/>
          <w:sz w:val="24"/>
          <w:szCs w:val="24"/>
        </w:rPr>
        <w:t>Escolar, sobre dados antropométricos (peso e altura), aferidos pelos professores de Educação Física.</w:t>
      </w:r>
    </w:p>
    <w:p w14:paraId="4691B3C1" w14:textId="77777777" w:rsidR="00DC7C8C" w:rsidRPr="003A43D7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lastRenderedPageBreak/>
        <w:t xml:space="preserve">O SISVAN </w:t>
      </w:r>
      <w:r w:rsidR="0094002F" w:rsidRPr="003A43D7">
        <w:rPr>
          <w:rFonts w:ascii="Times New Roman" w:hAnsi="Times New Roman"/>
          <w:sz w:val="24"/>
          <w:szCs w:val="24"/>
        </w:rPr>
        <w:t xml:space="preserve">é um programa </w:t>
      </w:r>
      <w:r w:rsidR="002C10C9" w:rsidRPr="003A43D7">
        <w:rPr>
          <w:rFonts w:ascii="Times New Roman" w:hAnsi="Times New Roman"/>
          <w:sz w:val="24"/>
          <w:szCs w:val="24"/>
        </w:rPr>
        <w:t xml:space="preserve">de âmbito </w:t>
      </w:r>
      <w:r w:rsidR="0094002F" w:rsidRPr="003A43D7">
        <w:rPr>
          <w:rFonts w:ascii="Times New Roman" w:hAnsi="Times New Roman"/>
          <w:sz w:val="24"/>
          <w:szCs w:val="24"/>
        </w:rPr>
        <w:t xml:space="preserve">nacional, </w:t>
      </w:r>
      <w:r w:rsidR="002C10C9" w:rsidRPr="003A43D7">
        <w:rPr>
          <w:rFonts w:ascii="Times New Roman" w:hAnsi="Times New Roman"/>
          <w:sz w:val="24"/>
          <w:szCs w:val="24"/>
        </w:rPr>
        <w:t xml:space="preserve">implantado pelo </w:t>
      </w:r>
      <w:r w:rsidR="0009278F" w:rsidRPr="003A43D7">
        <w:rPr>
          <w:rFonts w:ascii="Times New Roman" w:hAnsi="Times New Roman"/>
          <w:sz w:val="24"/>
          <w:szCs w:val="24"/>
        </w:rPr>
        <w:t>Ministério da Saúde (</w:t>
      </w:r>
      <w:r w:rsidR="002E6D1E" w:rsidRPr="003A43D7">
        <w:rPr>
          <w:rFonts w:ascii="Times New Roman" w:hAnsi="Times New Roman"/>
          <w:sz w:val="24"/>
          <w:szCs w:val="24"/>
        </w:rPr>
        <w:t>MS</w:t>
      </w:r>
      <w:r w:rsidR="0009278F" w:rsidRPr="003A43D7">
        <w:rPr>
          <w:rFonts w:ascii="Times New Roman" w:hAnsi="Times New Roman"/>
          <w:sz w:val="24"/>
          <w:szCs w:val="24"/>
        </w:rPr>
        <w:t>)</w:t>
      </w:r>
      <w:r w:rsidR="002C10C9" w:rsidRPr="003A43D7">
        <w:rPr>
          <w:rFonts w:ascii="Times New Roman" w:hAnsi="Times New Roman"/>
          <w:sz w:val="24"/>
          <w:szCs w:val="24"/>
        </w:rPr>
        <w:t xml:space="preserve">, </w:t>
      </w:r>
      <w:r w:rsidR="0094002F" w:rsidRPr="003A43D7">
        <w:rPr>
          <w:rFonts w:ascii="Times New Roman" w:hAnsi="Times New Roman"/>
          <w:sz w:val="24"/>
          <w:szCs w:val="24"/>
        </w:rPr>
        <w:t xml:space="preserve">desenvolvido pelo Sistema Único de Saúde que garante potenciais ações de vigilância alimentar e nutricional para todos os grupos populacionais. Este programa </w:t>
      </w:r>
      <w:r w:rsidRPr="003A43D7">
        <w:rPr>
          <w:rFonts w:ascii="Times New Roman" w:hAnsi="Times New Roman"/>
          <w:sz w:val="24"/>
          <w:szCs w:val="24"/>
        </w:rPr>
        <w:t xml:space="preserve">é aplicado nos postos de saúde e </w:t>
      </w:r>
      <w:r w:rsidR="0094002F" w:rsidRPr="003A43D7">
        <w:rPr>
          <w:rFonts w:ascii="Times New Roman" w:hAnsi="Times New Roman"/>
          <w:sz w:val="24"/>
          <w:szCs w:val="24"/>
        </w:rPr>
        <w:t xml:space="preserve">desde 1996 </w:t>
      </w:r>
      <w:r w:rsidRPr="003A43D7">
        <w:rPr>
          <w:rFonts w:ascii="Times New Roman" w:hAnsi="Times New Roman"/>
          <w:sz w:val="24"/>
          <w:szCs w:val="24"/>
        </w:rPr>
        <w:t>nas escolas púbicas. Nas escolas municipais assume a designação SISVAN – Escolar e nas escolas estaduais como Prog</w:t>
      </w:r>
      <w:r w:rsidR="00CA5844" w:rsidRPr="003A43D7">
        <w:rPr>
          <w:rFonts w:ascii="Times New Roman" w:hAnsi="Times New Roman"/>
          <w:sz w:val="24"/>
          <w:szCs w:val="24"/>
        </w:rPr>
        <w:t>rama de Monitoramento Alimentar (BRASIL, 2008).</w:t>
      </w:r>
    </w:p>
    <w:p w14:paraId="5EA9CBAD" w14:textId="77777777" w:rsidR="00DC7C8C" w:rsidRPr="003A43D7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As escolas são responsáveis pela coleta dos dados e posteriormente recebem os resultados processados, permitindo não apenas analisar a realidade de seu alunado, mas também a inclusão de ações no âmbito escolar seja nas aulas de Educação Física ou em outros momentos, que propiciam aos estudantes e comunidade atividades físicas e orientações nutricionais.</w:t>
      </w:r>
    </w:p>
    <w:p w14:paraId="32F7A083" w14:textId="77777777" w:rsidR="00DC7C8C" w:rsidRPr="003A43D7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As escolas públicas de Curitiba estão organizadas em nove regionais de acordo com a localização e bairros da cidade, a saber: Bairro Novo (BN), Boqueirão (BQ), Boa Vista (BV), Cidade Industrial (CIC), Cajuru (CJ), Matriz (MZ), Pinheirinho (PN), Portão (PR) e Santa Felicidade (SF).</w:t>
      </w:r>
    </w:p>
    <w:p w14:paraId="60D5944F" w14:textId="77777777" w:rsidR="000A1BD8" w:rsidRPr="003A43D7" w:rsidRDefault="0009278F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Sendo assim é necessário analisar e verificar a relação dos resultados do SISVAN-Escolar para melhor promover ações específicas condizentes com a realidade de cada estabelecimento. Para melhor orientar as possíveis ações é importante verificar as possíveis variáveis que estão associadas ao estado nutricional</w:t>
      </w:r>
      <w:r w:rsidR="000A1BD8" w:rsidRPr="003A43D7">
        <w:rPr>
          <w:rFonts w:ascii="Times New Roman" w:hAnsi="Times New Roman"/>
          <w:sz w:val="24"/>
          <w:szCs w:val="24"/>
        </w:rPr>
        <w:t>, como por exemplo, gênero e a regional na qual se localiza a escola.</w:t>
      </w:r>
    </w:p>
    <w:p w14:paraId="7CA788EA" w14:textId="77777777" w:rsidR="00DC7C8C" w:rsidRPr="003A43D7" w:rsidRDefault="00640605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O objetivo</w:t>
      </w:r>
      <w:r w:rsidR="00DC7C8C" w:rsidRPr="003A43D7">
        <w:rPr>
          <w:rFonts w:ascii="Times New Roman" w:hAnsi="Times New Roman"/>
          <w:sz w:val="24"/>
          <w:szCs w:val="24"/>
        </w:rPr>
        <w:t xml:space="preserve"> deste estudo é verificar a associação do estado nutricional dos estudantes, na faixa etária entre 5 e 10 anos, com o gênero e a regional onde estão localizadas as escolas públicas de Curitiba. Outro objetivo é investigar diferenças e/ou similaridades entre as regionais da cidade de acordo com as variáveis: população, rendimento médio em salários mínimos, quantidade de equipamentos de esporte e lazer e os estados nutricionais de sua população.</w:t>
      </w:r>
    </w:p>
    <w:p w14:paraId="423C80A1" w14:textId="77777777" w:rsidR="00B143B5" w:rsidRPr="003A43D7" w:rsidRDefault="00B143B5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1F71A3" w14:textId="77777777" w:rsidR="00DC7C8C" w:rsidRPr="003A43D7" w:rsidRDefault="00D4554E" w:rsidP="00D60828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>MATERIAIS E MÉTODO</w:t>
      </w:r>
      <w:r w:rsidR="00DC7C8C" w:rsidRPr="003A43D7">
        <w:rPr>
          <w:rFonts w:ascii="Times New Roman" w:hAnsi="Times New Roman"/>
          <w:b/>
          <w:sz w:val="24"/>
          <w:szCs w:val="24"/>
        </w:rPr>
        <w:t xml:space="preserve"> </w:t>
      </w:r>
    </w:p>
    <w:p w14:paraId="1F574931" w14:textId="77777777" w:rsidR="002F37EC" w:rsidRPr="003A43D7" w:rsidRDefault="00391B12" w:rsidP="005676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O estudo </w:t>
      </w:r>
      <w:r w:rsidR="002F37EC" w:rsidRPr="003A43D7">
        <w:rPr>
          <w:rFonts w:ascii="Times New Roman" w:hAnsi="Times New Roman"/>
          <w:sz w:val="24"/>
          <w:szCs w:val="24"/>
        </w:rPr>
        <w:t xml:space="preserve">é do tipo observacional transversal, pois “estudos observacionais têm por finalidade ver e registrar, sistematicamente e fielmente, fatos e circunstâncias em </w:t>
      </w:r>
      <w:r w:rsidR="002F37EC" w:rsidRPr="003A43D7">
        <w:rPr>
          <w:rFonts w:ascii="Times New Roman" w:hAnsi="Times New Roman"/>
          <w:sz w:val="24"/>
          <w:szCs w:val="24"/>
        </w:rPr>
        <w:lastRenderedPageBreak/>
        <w:t>situações concretas que foram definidas de antemão e que estejam ligados ao problema de estudo” (DYNIEWICZ, 2009).</w:t>
      </w:r>
    </w:p>
    <w:p w14:paraId="729FA182" w14:textId="5CA0AEFB" w:rsidR="00DC7C8C" w:rsidRPr="003A43D7" w:rsidRDefault="002F37EC" w:rsidP="005676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O estudo </w:t>
      </w:r>
      <w:r w:rsidR="00FF30DB" w:rsidRPr="003A43D7">
        <w:rPr>
          <w:rFonts w:ascii="Times New Roman" w:hAnsi="Times New Roman"/>
          <w:sz w:val="24"/>
          <w:szCs w:val="24"/>
        </w:rPr>
        <w:t>foi desenvolvido em</w:t>
      </w:r>
      <w:r w:rsidR="00391B12" w:rsidRPr="003A43D7">
        <w:rPr>
          <w:rFonts w:ascii="Times New Roman" w:hAnsi="Times New Roman"/>
          <w:sz w:val="24"/>
          <w:szCs w:val="24"/>
        </w:rPr>
        <w:t xml:space="preserve"> quatro etapas</w:t>
      </w:r>
      <w:r w:rsidR="0056767B" w:rsidRPr="003A43D7">
        <w:rPr>
          <w:rFonts w:ascii="Times New Roman" w:hAnsi="Times New Roman"/>
          <w:sz w:val="24"/>
          <w:szCs w:val="24"/>
        </w:rPr>
        <w:t>.</w:t>
      </w:r>
      <w:r w:rsidR="00047839" w:rsidRPr="003A43D7">
        <w:rPr>
          <w:rFonts w:ascii="Times New Roman" w:hAnsi="Times New Roman"/>
          <w:sz w:val="24"/>
          <w:szCs w:val="24"/>
        </w:rPr>
        <w:t xml:space="preserve"> </w:t>
      </w:r>
      <w:r w:rsidR="0056767B" w:rsidRPr="003A43D7">
        <w:rPr>
          <w:rFonts w:ascii="Times New Roman" w:hAnsi="Times New Roman"/>
          <w:sz w:val="24"/>
          <w:szCs w:val="24"/>
        </w:rPr>
        <w:t xml:space="preserve">Na primeira etapa, </w:t>
      </w:r>
      <w:r w:rsidR="006954D9" w:rsidRPr="003A43D7">
        <w:rPr>
          <w:rFonts w:ascii="Times New Roman" w:hAnsi="Times New Roman"/>
          <w:sz w:val="24"/>
          <w:szCs w:val="24"/>
        </w:rPr>
        <w:t xml:space="preserve">foram utilizados dados, oriundos do </w:t>
      </w:r>
      <w:r w:rsidR="006954D9" w:rsidRPr="003A43D7">
        <w:rPr>
          <w:rFonts w:ascii="Times New Roman" w:eastAsia="Times New Roman" w:hAnsi="Times New Roman"/>
          <w:sz w:val="24"/>
          <w:szCs w:val="24"/>
          <w:lang w:eastAsia="pt-BR"/>
        </w:rPr>
        <w:t>Sistema de Vigilância Alimentar e Nutricional</w:t>
      </w:r>
      <w:r w:rsidR="006954D9" w:rsidRPr="003A43D7">
        <w:rPr>
          <w:rFonts w:ascii="Times New Roman" w:hAnsi="Times New Roman"/>
          <w:sz w:val="24"/>
          <w:szCs w:val="24"/>
        </w:rPr>
        <w:t xml:space="preserve"> (SISVAN), referentes às escolas municipais e do Monitoramento Alimentar para as escolas públicas estaduais, em 2011. </w:t>
      </w:r>
      <w:r w:rsidR="00DC7C8C" w:rsidRPr="003A43D7">
        <w:rPr>
          <w:rFonts w:ascii="Times New Roman" w:hAnsi="Times New Roman"/>
          <w:sz w:val="24"/>
          <w:szCs w:val="24"/>
        </w:rPr>
        <w:t xml:space="preserve">A utilização destas </w:t>
      </w:r>
      <w:r w:rsidR="00A33974" w:rsidRPr="003A43D7">
        <w:rPr>
          <w:rFonts w:ascii="Times New Roman" w:hAnsi="Times New Roman"/>
          <w:sz w:val="24"/>
          <w:szCs w:val="24"/>
        </w:rPr>
        <w:t>b</w:t>
      </w:r>
      <w:r w:rsidR="00DC7C8C" w:rsidRPr="003A43D7">
        <w:rPr>
          <w:rFonts w:ascii="Times New Roman" w:hAnsi="Times New Roman"/>
          <w:sz w:val="24"/>
          <w:szCs w:val="24"/>
        </w:rPr>
        <w:t xml:space="preserve">ases de dados secundárias foi autorizada pelas Secretarias Municipal da Educação de Curitiba e da Educação do Paraná, dispensando assim da necessidade de aprovação específica por comitê de ética. </w:t>
      </w:r>
    </w:p>
    <w:p w14:paraId="7103E7B8" w14:textId="77777777" w:rsidR="006F310C" w:rsidRPr="003A43D7" w:rsidRDefault="0056767B" w:rsidP="00D60828">
      <w:pPr>
        <w:pStyle w:val="Recuodecorpodetexto"/>
        <w:ind w:left="0" w:firstLine="708"/>
        <w:rPr>
          <w:rFonts w:ascii="Times New Roman" w:hAnsi="Times New Roman"/>
          <w:vertAlign w:val="subscript"/>
        </w:rPr>
      </w:pPr>
      <w:r w:rsidRPr="003A43D7">
        <w:rPr>
          <w:rFonts w:ascii="Times New Roman" w:hAnsi="Times New Roman"/>
        </w:rPr>
        <w:t>Para a realização da segunda etapa, a</w:t>
      </w:r>
      <w:r w:rsidR="00DC7C8C" w:rsidRPr="003A43D7">
        <w:rPr>
          <w:rFonts w:ascii="Times New Roman" w:hAnsi="Times New Roman"/>
        </w:rPr>
        <w:t xml:space="preserve"> partir dos registros do SISVAN foram</w:t>
      </w:r>
      <w:r w:rsidRPr="003A43D7">
        <w:rPr>
          <w:rFonts w:ascii="Times New Roman" w:hAnsi="Times New Roman"/>
        </w:rPr>
        <w:t xml:space="preserve"> selecionados dados referentes à</w:t>
      </w:r>
      <w:r w:rsidR="00DC7C8C" w:rsidRPr="003A43D7">
        <w:rPr>
          <w:rFonts w:ascii="Times New Roman" w:hAnsi="Times New Roman"/>
        </w:rPr>
        <w:t xml:space="preserve"> idade, gênero e estado nutricional. Os dados relativos à população, rendimento médio e o número de equipamentos disponíveis em cada regional </w:t>
      </w:r>
      <w:r w:rsidRPr="003A43D7">
        <w:rPr>
          <w:rFonts w:ascii="Times New Roman" w:hAnsi="Times New Roman"/>
        </w:rPr>
        <w:t xml:space="preserve">foram complementados e </w:t>
      </w:r>
      <w:r w:rsidR="00DC7C8C" w:rsidRPr="003A43D7">
        <w:rPr>
          <w:rFonts w:ascii="Times New Roman" w:hAnsi="Times New Roman"/>
        </w:rPr>
        <w:t>tem como fonte o Instituto de Pesquisa e Planejamento Urbano de Curitiba (IPPUC</w:t>
      </w:r>
      <w:r w:rsidR="00CA5844" w:rsidRPr="003A43D7">
        <w:rPr>
          <w:rFonts w:ascii="Times New Roman" w:hAnsi="Times New Roman"/>
        </w:rPr>
        <w:t>, 2013</w:t>
      </w:r>
      <w:r w:rsidR="00DC7C8C" w:rsidRPr="003A43D7">
        <w:rPr>
          <w:rFonts w:ascii="Times New Roman" w:hAnsi="Times New Roman"/>
        </w:rPr>
        <w:t>)</w:t>
      </w:r>
      <w:r w:rsidR="00DC7C8C" w:rsidRPr="003A43D7">
        <w:rPr>
          <w:rFonts w:ascii="Times New Roman" w:hAnsi="Times New Roman"/>
          <w:vertAlign w:val="subscript"/>
        </w:rPr>
        <w:t>.</w:t>
      </w:r>
      <w:r w:rsidR="00224222" w:rsidRPr="003A43D7">
        <w:rPr>
          <w:rFonts w:ascii="Times New Roman" w:hAnsi="Times New Roman"/>
          <w:vertAlign w:val="subscript"/>
        </w:rPr>
        <w:t xml:space="preserve"> </w:t>
      </w:r>
    </w:p>
    <w:p w14:paraId="3DDD6279" w14:textId="77777777" w:rsidR="00DC7C8C" w:rsidRPr="003A43D7" w:rsidRDefault="00DC7C8C" w:rsidP="00D60828">
      <w:pPr>
        <w:pStyle w:val="Recuodecorpodetexto"/>
        <w:ind w:left="0" w:firstLine="708"/>
        <w:rPr>
          <w:rFonts w:ascii="Times New Roman" w:hAnsi="Times New Roman"/>
        </w:rPr>
      </w:pPr>
      <w:r w:rsidRPr="003A43D7">
        <w:rPr>
          <w:rFonts w:ascii="Times New Roman" w:hAnsi="Times New Roman"/>
        </w:rPr>
        <w:t xml:space="preserve">Para o estabelecimento do estado nutricional foi adotado o protocolo do SISVAN por fase de vida, baseado no </w:t>
      </w:r>
      <w:proofErr w:type="spellStart"/>
      <w:r w:rsidRPr="003A43D7">
        <w:rPr>
          <w:rFonts w:ascii="Times New Roman" w:hAnsi="Times New Roman"/>
        </w:rPr>
        <w:t>Escore-z</w:t>
      </w:r>
      <w:proofErr w:type="spellEnd"/>
      <w:r w:rsidRPr="003A43D7">
        <w:rPr>
          <w:rFonts w:ascii="Times New Roman" w:hAnsi="Times New Roman"/>
        </w:rPr>
        <w:t xml:space="preserve"> que</w:t>
      </w:r>
      <w:r w:rsidR="00447319" w:rsidRPr="003A43D7">
        <w:rPr>
          <w:rFonts w:ascii="Times New Roman" w:hAnsi="Times New Roman"/>
        </w:rPr>
        <w:t>,</w:t>
      </w:r>
      <w:r w:rsidRPr="003A43D7">
        <w:rPr>
          <w:rFonts w:ascii="Times New Roman" w:hAnsi="Times New Roman"/>
        </w:rPr>
        <w:t xml:space="preserve"> além de possuir abrangência nacional, padroniza os critérios de vigilância alimentar e nutricional para todos os grupos populacionais. Para os dados de cada </w:t>
      </w:r>
      <w:r w:rsidR="00E779DF" w:rsidRPr="003A43D7">
        <w:rPr>
          <w:rFonts w:ascii="Times New Roman" w:hAnsi="Times New Roman"/>
        </w:rPr>
        <w:t xml:space="preserve">estudante </w:t>
      </w:r>
      <w:r w:rsidRPr="003A43D7">
        <w:rPr>
          <w:rFonts w:ascii="Times New Roman" w:hAnsi="Times New Roman"/>
        </w:rPr>
        <w:t xml:space="preserve">foi atribuída uma nova variável correspondente ao respectivo estado nutricional. </w:t>
      </w:r>
      <w:r w:rsidR="00E779DF" w:rsidRPr="003A43D7">
        <w:rPr>
          <w:rFonts w:ascii="Times New Roman" w:hAnsi="Times New Roman"/>
        </w:rPr>
        <w:t xml:space="preserve">Foi adotada </w:t>
      </w:r>
      <w:r w:rsidRPr="003A43D7">
        <w:rPr>
          <w:rFonts w:ascii="Times New Roman" w:hAnsi="Times New Roman"/>
        </w:rPr>
        <w:t>a classificação do estado nutricional, segundo os índices antropométricos dos estudantes, a partir dos respectivos estados nutricionais dos estudantes derivados do IMC p</w:t>
      </w:r>
      <w:r w:rsidR="00CA5844" w:rsidRPr="003A43D7">
        <w:rPr>
          <w:rFonts w:ascii="Times New Roman" w:hAnsi="Times New Roman"/>
        </w:rPr>
        <w:t>ara idade</w:t>
      </w:r>
      <w:r w:rsidR="00E779DF" w:rsidRPr="003A43D7">
        <w:rPr>
          <w:rFonts w:ascii="Times New Roman" w:hAnsi="Times New Roman"/>
        </w:rPr>
        <w:t xml:space="preserve"> (Tabela 1)</w:t>
      </w:r>
      <w:r w:rsidR="00CA5844" w:rsidRPr="003A43D7">
        <w:rPr>
          <w:rFonts w:ascii="Times New Roman" w:hAnsi="Times New Roman"/>
        </w:rPr>
        <w:t xml:space="preserve">, baseados no </w:t>
      </w:r>
      <w:proofErr w:type="spellStart"/>
      <w:r w:rsidR="00CA5844" w:rsidRPr="003A43D7">
        <w:rPr>
          <w:rFonts w:ascii="Times New Roman" w:hAnsi="Times New Roman"/>
        </w:rPr>
        <w:t>Escore-z</w:t>
      </w:r>
      <w:proofErr w:type="spellEnd"/>
      <w:r w:rsidR="00CA5844" w:rsidRPr="003A43D7">
        <w:rPr>
          <w:rFonts w:ascii="Times New Roman" w:hAnsi="Times New Roman"/>
        </w:rPr>
        <w:t xml:space="preserve"> (BRASIL, 2008).</w:t>
      </w:r>
    </w:p>
    <w:p w14:paraId="711793B2" w14:textId="77777777" w:rsidR="00955F43" w:rsidRPr="003A43D7" w:rsidRDefault="00955F43" w:rsidP="00A40F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8A0867" w14:textId="77777777" w:rsidR="00C50488" w:rsidRPr="003A43D7" w:rsidRDefault="00C50488" w:rsidP="00A40F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Tabela 1 – Classificação do estado nutricional segundo os valores críticos do </w:t>
      </w:r>
      <w:proofErr w:type="spellStart"/>
      <w:r w:rsidRPr="003A43D7">
        <w:rPr>
          <w:rFonts w:ascii="Times New Roman" w:hAnsi="Times New Roman"/>
          <w:sz w:val="24"/>
          <w:szCs w:val="24"/>
        </w:rPr>
        <w:t>Escore-z</w:t>
      </w:r>
      <w:proofErr w:type="spellEnd"/>
      <w:r w:rsidRPr="003A43D7">
        <w:rPr>
          <w:rFonts w:ascii="Times New Roman" w:hAnsi="Times New Roman"/>
          <w:sz w:val="24"/>
          <w:szCs w:val="24"/>
        </w:rPr>
        <w:t>.</w:t>
      </w:r>
    </w:p>
    <w:p w14:paraId="3A713142" w14:textId="77777777" w:rsidR="00955F43" w:rsidRPr="003A43D7" w:rsidRDefault="00955F43" w:rsidP="00A40F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7B82A7" w14:textId="77777777" w:rsidR="00570D83" w:rsidRPr="003A43D7" w:rsidRDefault="00687161" w:rsidP="00570D8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A terceira etapa consiste da seleção dos estudantes e agrupamento dos estados nutricionais.</w:t>
      </w:r>
      <w:r w:rsidR="00471828" w:rsidRPr="003A43D7">
        <w:rPr>
          <w:rFonts w:ascii="Times New Roman" w:hAnsi="Times New Roman"/>
          <w:sz w:val="24"/>
          <w:szCs w:val="24"/>
        </w:rPr>
        <w:t xml:space="preserve"> </w:t>
      </w:r>
      <w:r w:rsidR="00570D83" w:rsidRPr="003A43D7">
        <w:rPr>
          <w:rFonts w:ascii="Times New Roman" w:hAnsi="Times New Roman"/>
          <w:sz w:val="24"/>
          <w:szCs w:val="24"/>
        </w:rPr>
        <w:t xml:space="preserve">Para as análises, as classificações do estado nutricional denominadas Magreza acentuada e Magreza foram agrupadas, ficando apenas Magreza. Da mesma forma, as classificações denominadas de Obesidade e Obesidade grave foram agrupadas, ficando apenas Obesidade. Esse agrupamento se fez necessário para uma melhor visualização dos percentuais dos estados nutricionais. Sendo assim, o conjunto de dados deixou de representar seis diferentes estados nutricionais e passou a representar apenas quatro: </w:t>
      </w:r>
      <w:r w:rsidR="00570D83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Magreza, </w:t>
      </w:r>
      <w:proofErr w:type="spellStart"/>
      <w:r w:rsidR="00570D83"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="00570D83" w:rsidRPr="003A43D7">
        <w:rPr>
          <w:rFonts w:ascii="Times New Roman" w:eastAsia="Times New Roman" w:hAnsi="Times New Roman"/>
          <w:sz w:val="24"/>
          <w:szCs w:val="24"/>
          <w:lang w:eastAsia="pt-BR"/>
        </w:rPr>
        <w:t>, Sobrepeso e Obesidade.</w:t>
      </w:r>
    </w:p>
    <w:p w14:paraId="544FF3B1" w14:textId="77777777" w:rsidR="00471828" w:rsidRPr="003A43D7" w:rsidRDefault="00471828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lastRenderedPageBreak/>
        <w:t xml:space="preserve">Foram excluídos os estudantes que </w:t>
      </w:r>
      <w:r w:rsidR="00955F43" w:rsidRPr="003A43D7">
        <w:rPr>
          <w:rFonts w:ascii="Times New Roman" w:hAnsi="Times New Roman"/>
          <w:sz w:val="24"/>
          <w:szCs w:val="24"/>
        </w:rPr>
        <w:t xml:space="preserve">apresentaram valores para o </w:t>
      </w:r>
      <w:proofErr w:type="spellStart"/>
      <w:r w:rsidRPr="003A43D7">
        <w:rPr>
          <w:rFonts w:ascii="Times New Roman" w:hAnsi="Times New Roman"/>
          <w:sz w:val="24"/>
          <w:szCs w:val="24"/>
        </w:rPr>
        <w:t>Escore-z</w:t>
      </w:r>
      <w:proofErr w:type="spellEnd"/>
      <w:r w:rsidRPr="003A43D7">
        <w:rPr>
          <w:rFonts w:ascii="Times New Roman" w:hAnsi="Times New Roman"/>
          <w:sz w:val="24"/>
          <w:szCs w:val="24"/>
        </w:rPr>
        <w:t xml:space="preserve"> menor</w:t>
      </w:r>
      <w:r w:rsidR="00955F43" w:rsidRPr="003A43D7">
        <w:rPr>
          <w:rFonts w:ascii="Times New Roman" w:hAnsi="Times New Roman"/>
          <w:sz w:val="24"/>
          <w:szCs w:val="24"/>
        </w:rPr>
        <w:t>es</w:t>
      </w:r>
      <w:r w:rsidRPr="003A43D7">
        <w:rPr>
          <w:rFonts w:ascii="Times New Roman" w:hAnsi="Times New Roman"/>
          <w:sz w:val="24"/>
          <w:szCs w:val="24"/>
        </w:rPr>
        <w:t xml:space="preserve"> do que -4 ou maior</w:t>
      </w:r>
      <w:r w:rsidR="00955F43" w:rsidRPr="003A43D7">
        <w:rPr>
          <w:rFonts w:ascii="Times New Roman" w:hAnsi="Times New Roman"/>
          <w:sz w:val="24"/>
          <w:szCs w:val="24"/>
        </w:rPr>
        <w:t>es</w:t>
      </w:r>
      <w:r w:rsidRPr="003A43D7">
        <w:rPr>
          <w:rFonts w:ascii="Times New Roman" w:hAnsi="Times New Roman"/>
          <w:sz w:val="24"/>
          <w:szCs w:val="24"/>
        </w:rPr>
        <w:t xml:space="preserve"> do que 4, por </w:t>
      </w:r>
      <w:r w:rsidR="00955F43" w:rsidRPr="003A43D7">
        <w:rPr>
          <w:rFonts w:ascii="Times New Roman" w:hAnsi="Times New Roman"/>
          <w:sz w:val="24"/>
          <w:szCs w:val="24"/>
        </w:rPr>
        <w:t xml:space="preserve">indicarem </w:t>
      </w:r>
      <w:r w:rsidRPr="003A43D7">
        <w:rPr>
          <w:rFonts w:ascii="Times New Roman" w:hAnsi="Times New Roman"/>
          <w:sz w:val="24"/>
          <w:szCs w:val="24"/>
        </w:rPr>
        <w:t xml:space="preserve">inconsistências </w:t>
      </w:r>
      <w:r w:rsidR="00955F43" w:rsidRPr="003A43D7">
        <w:rPr>
          <w:rFonts w:ascii="Times New Roman" w:hAnsi="Times New Roman"/>
          <w:sz w:val="24"/>
          <w:szCs w:val="24"/>
        </w:rPr>
        <w:t xml:space="preserve">para os </w:t>
      </w:r>
      <w:r w:rsidRPr="003A43D7">
        <w:rPr>
          <w:rFonts w:ascii="Times New Roman" w:hAnsi="Times New Roman"/>
          <w:sz w:val="24"/>
          <w:szCs w:val="24"/>
        </w:rPr>
        <w:t xml:space="preserve">dados </w:t>
      </w:r>
      <w:r w:rsidR="00955F43" w:rsidRPr="003A43D7">
        <w:rPr>
          <w:rFonts w:ascii="Times New Roman" w:hAnsi="Times New Roman"/>
          <w:sz w:val="24"/>
          <w:szCs w:val="24"/>
        </w:rPr>
        <w:t xml:space="preserve">coletados </w:t>
      </w:r>
      <w:r w:rsidRPr="003A43D7">
        <w:rPr>
          <w:rFonts w:ascii="Times New Roman" w:hAnsi="Times New Roman"/>
          <w:sz w:val="24"/>
          <w:szCs w:val="24"/>
        </w:rPr>
        <w:t>para o cálculo desse escore.</w:t>
      </w:r>
    </w:p>
    <w:p w14:paraId="1A44C1E4" w14:textId="77777777" w:rsidR="00DC7C8C" w:rsidRPr="003A43D7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A escolha </w:t>
      </w:r>
      <w:r w:rsidR="00471828" w:rsidRPr="003A43D7">
        <w:rPr>
          <w:rFonts w:ascii="Times New Roman" w:hAnsi="Times New Roman"/>
          <w:sz w:val="24"/>
          <w:szCs w:val="24"/>
        </w:rPr>
        <w:t xml:space="preserve">da faixa </w:t>
      </w:r>
      <w:r w:rsidRPr="003A43D7">
        <w:rPr>
          <w:rFonts w:ascii="Times New Roman" w:hAnsi="Times New Roman"/>
          <w:sz w:val="24"/>
          <w:szCs w:val="24"/>
        </w:rPr>
        <w:t>etária</w:t>
      </w:r>
      <w:r w:rsidR="00471828" w:rsidRPr="003A43D7">
        <w:rPr>
          <w:rFonts w:ascii="Times New Roman" w:hAnsi="Times New Roman"/>
          <w:sz w:val="24"/>
          <w:szCs w:val="24"/>
        </w:rPr>
        <w:t xml:space="preserve"> de 5 a 10 anos</w:t>
      </w:r>
      <w:r w:rsidRPr="003A43D7">
        <w:rPr>
          <w:rFonts w:ascii="Times New Roman" w:hAnsi="Times New Roman"/>
          <w:sz w:val="24"/>
          <w:szCs w:val="24"/>
        </w:rPr>
        <w:t xml:space="preserve"> se dá pelo fato dos estudantes estarem iniciando o Ensino Fundamental, potencialmente interessante para a motivação pela prática de atividades físicas. Vale destacar que nesta faixa etária os estudantes </w:t>
      </w:r>
      <w:r w:rsidR="00471828" w:rsidRPr="003A43D7">
        <w:rPr>
          <w:rFonts w:ascii="Times New Roman" w:hAnsi="Times New Roman"/>
          <w:sz w:val="24"/>
          <w:szCs w:val="24"/>
        </w:rPr>
        <w:t>são mais receptivos ao incentivo pelo</w:t>
      </w:r>
      <w:r w:rsidRPr="003A43D7">
        <w:rPr>
          <w:rFonts w:ascii="Times New Roman" w:hAnsi="Times New Roman"/>
          <w:sz w:val="24"/>
          <w:szCs w:val="24"/>
        </w:rPr>
        <w:t xml:space="preserve"> hábito </w:t>
      </w:r>
      <w:r w:rsidR="00471828" w:rsidRPr="003A43D7">
        <w:rPr>
          <w:rFonts w:ascii="Times New Roman" w:hAnsi="Times New Roman"/>
          <w:sz w:val="24"/>
          <w:szCs w:val="24"/>
        </w:rPr>
        <w:t>d</w:t>
      </w:r>
      <w:r w:rsidRPr="003A43D7">
        <w:rPr>
          <w:rFonts w:ascii="Times New Roman" w:hAnsi="Times New Roman"/>
          <w:sz w:val="24"/>
          <w:szCs w:val="24"/>
        </w:rPr>
        <w:t xml:space="preserve">a prática esportiva e, consequentemente, a diminuição dos índices </w:t>
      </w:r>
      <w:r w:rsidR="00955F43" w:rsidRPr="003A43D7">
        <w:rPr>
          <w:rFonts w:ascii="Times New Roman" w:hAnsi="Times New Roman"/>
          <w:sz w:val="24"/>
          <w:szCs w:val="24"/>
        </w:rPr>
        <w:t xml:space="preserve">para os estados </w:t>
      </w:r>
      <w:r w:rsidRPr="003A43D7">
        <w:rPr>
          <w:rFonts w:ascii="Times New Roman" w:hAnsi="Times New Roman"/>
          <w:sz w:val="24"/>
          <w:szCs w:val="24"/>
        </w:rPr>
        <w:t xml:space="preserve">de </w:t>
      </w:r>
      <w:r w:rsidR="00FF30DB" w:rsidRPr="003A43D7">
        <w:rPr>
          <w:rFonts w:ascii="Times New Roman" w:hAnsi="Times New Roman"/>
          <w:sz w:val="24"/>
          <w:szCs w:val="24"/>
        </w:rPr>
        <w:t>Sobrepeso e O</w:t>
      </w:r>
      <w:r w:rsidRPr="003A43D7">
        <w:rPr>
          <w:rFonts w:ascii="Times New Roman" w:hAnsi="Times New Roman"/>
          <w:sz w:val="24"/>
          <w:szCs w:val="24"/>
        </w:rPr>
        <w:t>besidade.</w:t>
      </w:r>
    </w:p>
    <w:p w14:paraId="5ACF1394" w14:textId="7E3CA019" w:rsidR="00DC7C8C" w:rsidRPr="003A43D7" w:rsidRDefault="00570D83" w:rsidP="00D608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Na quarta etapa foi realizada a análise estatística dos dados.</w:t>
      </w:r>
      <w:r w:rsidR="0056767B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</w:t>
      </w:r>
      <w:r w:rsidR="00DC7C8C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Para avaliar a associação entre o estado nutricional e o gênero foi consi</w:t>
      </w:r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derado o teste de </w:t>
      </w:r>
      <w:proofErr w:type="spellStart"/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Qui</w:t>
      </w:r>
      <w:proofErr w:type="spellEnd"/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-quadrado</w:t>
      </w:r>
      <w:r w:rsidR="003602C2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e, para a comparação dos gêneros dentro de cada classificação de estado nutricional, foram estimados os valores da razão de prevalência com intervalos de confiança de 95%</w:t>
      </w:r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.</w:t>
      </w:r>
      <w:r w:rsidR="003602C2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A comparação das Regionais em relação ao estado nutricional foi </w:t>
      </w:r>
      <w:proofErr w:type="gramStart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usado</w:t>
      </w:r>
      <w:proofErr w:type="gramEnd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o teste de </w:t>
      </w:r>
      <w:proofErr w:type="spellStart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Qui</w:t>
      </w:r>
      <w:proofErr w:type="spellEnd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-quadrado. </w:t>
      </w:r>
      <w:r w:rsidR="00DC7C8C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Um modelo hierárquico de agrupamento foi usado para identificar subgrupos de regionais com similaridades em relação à população, quantidade de equipamentos disponíveis para exercícios físicos, rendimento médio e estado nutricional.</w:t>
      </w:r>
      <w:r w:rsidR="00B95A19" w:rsidRPr="004121B1">
        <w:rPr>
          <w:rFonts w:ascii="Times New Roman" w:hAnsi="Times New Roman"/>
          <w:sz w:val="24"/>
          <w:szCs w:val="24"/>
          <w:highlight w:val="yellow"/>
        </w:rPr>
        <w:t xml:space="preserve"> No modelo hierárquico de agrupamento de classes (neste caso Regionais), inicialmente considera-se que há tantos grupos quanto o número de classes (regionais). Em seguida, os grupos são combinados sequencialmente reduzindo o número de grupos em cada passo, até que apenas um grupo permaneça</w:t>
      </w:r>
      <w:r w:rsidRPr="004121B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(JOHNSON, 2002).</w:t>
      </w:r>
      <w:r w:rsidR="00B95A19" w:rsidRPr="004121B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Para a comparação dos grupos definidos </w:t>
      </w:r>
      <w:r w:rsidR="00153E1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no ajuste do modelo hierárquico, </w:t>
      </w:r>
      <w:r w:rsidR="00A454B0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em relação às variáveis do estudo, foi considerado o teste não-paramétrico de Mann-Whitney. P</w:t>
      </w:r>
      <w:r w:rsidR="00DC7C8C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ara os testes estatísticos, valores de </w:t>
      </w:r>
      <w:r w:rsidR="00DC7C8C" w:rsidRPr="004121B1">
        <w:rPr>
          <w:rFonts w:ascii="Times New Roman" w:eastAsia="Times New Roman" w:hAnsi="Times New Roman"/>
          <w:i/>
          <w:sz w:val="24"/>
          <w:szCs w:val="24"/>
          <w:highlight w:val="yellow"/>
          <w:lang w:eastAsia="pt-BR"/>
        </w:rPr>
        <w:t>p</w:t>
      </w:r>
      <w:r w:rsidR="00DC7C8C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&lt;0,05 indic</w:t>
      </w:r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aram significância estatística</w:t>
      </w:r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, sendo corrigido por </w:t>
      </w:r>
      <w:proofErr w:type="spellStart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Bonferroni</w:t>
      </w:r>
      <w:proofErr w:type="spellEnd"/>
      <w:r w:rsidR="004121B1"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para as comparações múltiplas das Regionais</w:t>
      </w:r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. Os dados foram analisados com o programa computacional IBM SPSS </w:t>
      </w:r>
      <w:proofErr w:type="spellStart"/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Statistics</w:t>
      </w:r>
      <w:proofErr w:type="spellEnd"/>
      <w:r w:rsidRPr="004121B1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® v.20.0.</w:t>
      </w:r>
    </w:p>
    <w:p w14:paraId="552F071B" w14:textId="77777777" w:rsidR="00D812DC" w:rsidRPr="003A43D7" w:rsidRDefault="00D812DC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3077B2" w14:textId="77777777" w:rsidR="000403C6" w:rsidRPr="003A43D7" w:rsidRDefault="00DC7C8C" w:rsidP="00D608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 xml:space="preserve">RESULTADOS </w:t>
      </w:r>
    </w:p>
    <w:p w14:paraId="466C95D2" w14:textId="4A9D4C75" w:rsidR="00A33974" w:rsidRPr="003A43D7" w:rsidRDefault="00AE0EF9" w:rsidP="00AE0EF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Inicialmente, foram incluídas no estudo</w:t>
      </w:r>
      <w:r w:rsidR="00A33974" w:rsidRPr="003A43D7">
        <w:rPr>
          <w:rFonts w:ascii="Times New Roman" w:hAnsi="Times New Roman"/>
          <w:sz w:val="24"/>
          <w:szCs w:val="24"/>
        </w:rPr>
        <w:t xml:space="preserve"> </w:t>
      </w:r>
      <w:r w:rsidRPr="003A43D7">
        <w:rPr>
          <w:rFonts w:ascii="Times New Roman" w:hAnsi="Times New Roman"/>
          <w:sz w:val="24"/>
          <w:szCs w:val="24"/>
        </w:rPr>
        <w:t>121</w:t>
      </w:r>
      <w:r w:rsidR="00A33974" w:rsidRPr="003A43D7">
        <w:rPr>
          <w:rFonts w:ascii="Times New Roman" w:hAnsi="Times New Roman"/>
          <w:sz w:val="24"/>
          <w:szCs w:val="24"/>
        </w:rPr>
        <w:t xml:space="preserve"> escolas municipais e </w:t>
      </w:r>
      <w:r w:rsidRPr="003A43D7">
        <w:rPr>
          <w:rFonts w:ascii="Times New Roman" w:hAnsi="Times New Roman"/>
          <w:sz w:val="24"/>
          <w:szCs w:val="24"/>
        </w:rPr>
        <w:t>41</w:t>
      </w:r>
      <w:r w:rsidR="00A33974" w:rsidRPr="003A43D7">
        <w:rPr>
          <w:rFonts w:ascii="Times New Roman" w:hAnsi="Times New Roman"/>
          <w:sz w:val="24"/>
          <w:szCs w:val="24"/>
        </w:rPr>
        <w:t xml:space="preserve"> escolas </w:t>
      </w:r>
      <w:proofErr w:type="gramStart"/>
      <w:r w:rsidR="00A33974" w:rsidRPr="003A43D7">
        <w:rPr>
          <w:rFonts w:ascii="Times New Roman" w:hAnsi="Times New Roman"/>
          <w:sz w:val="24"/>
          <w:szCs w:val="24"/>
        </w:rPr>
        <w:t>estaduais</w:t>
      </w:r>
      <w:proofErr w:type="gramEnd"/>
      <w:r w:rsidR="00A33974" w:rsidRPr="003A43D7">
        <w:rPr>
          <w:rFonts w:ascii="Times New Roman" w:hAnsi="Times New Roman"/>
          <w:sz w:val="24"/>
          <w:szCs w:val="24"/>
        </w:rPr>
        <w:t xml:space="preserve"> de Curitiba, contemplando </w:t>
      </w:r>
      <w:r w:rsidRPr="003A43D7">
        <w:rPr>
          <w:rFonts w:ascii="Times New Roman" w:hAnsi="Times New Roman"/>
          <w:sz w:val="24"/>
          <w:szCs w:val="24"/>
        </w:rPr>
        <w:t xml:space="preserve">52.110 </w:t>
      </w:r>
      <w:r w:rsidR="00A33974" w:rsidRPr="003A43D7">
        <w:rPr>
          <w:rFonts w:ascii="Times New Roman" w:hAnsi="Times New Roman"/>
          <w:sz w:val="24"/>
          <w:szCs w:val="24"/>
        </w:rPr>
        <w:t xml:space="preserve">estudantes das escolas municipais e </w:t>
      </w:r>
      <w:r w:rsidRPr="003A43D7">
        <w:rPr>
          <w:rFonts w:ascii="Times New Roman" w:hAnsi="Times New Roman"/>
          <w:sz w:val="24"/>
          <w:szCs w:val="24"/>
        </w:rPr>
        <w:t xml:space="preserve">995 </w:t>
      </w:r>
      <w:r w:rsidR="00A33974" w:rsidRPr="003A43D7">
        <w:rPr>
          <w:rFonts w:ascii="Times New Roman" w:hAnsi="Times New Roman"/>
          <w:sz w:val="24"/>
          <w:szCs w:val="24"/>
        </w:rPr>
        <w:t>estudantes das escolas estaduais</w:t>
      </w:r>
      <w:r w:rsidRPr="003A43D7">
        <w:rPr>
          <w:rFonts w:ascii="Times New Roman" w:hAnsi="Times New Roman"/>
          <w:sz w:val="24"/>
          <w:szCs w:val="24"/>
        </w:rPr>
        <w:t xml:space="preserve"> na faixa etária de 5 a 10 anos</w:t>
      </w:r>
      <w:r w:rsidR="00A33974" w:rsidRPr="003A43D7">
        <w:rPr>
          <w:rFonts w:ascii="Times New Roman" w:hAnsi="Times New Roman"/>
          <w:sz w:val="24"/>
          <w:szCs w:val="24"/>
        </w:rPr>
        <w:t>.</w:t>
      </w:r>
      <w:r w:rsidR="00471828" w:rsidRPr="003A43D7">
        <w:rPr>
          <w:rFonts w:ascii="Times New Roman" w:hAnsi="Times New Roman"/>
          <w:sz w:val="24"/>
          <w:szCs w:val="24"/>
        </w:rPr>
        <w:t xml:space="preserve"> </w:t>
      </w:r>
      <w:r w:rsidRPr="003A43D7">
        <w:rPr>
          <w:rFonts w:ascii="Times New Roman" w:hAnsi="Times New Roman"/>
          <w:sz w:val="24"/>
          <w:szCs w:val="24"/>
        </w:rPr>
        <w:t>Destes, d</w:t>
      </w:r>
      <w:r w:rsidR="00471828" w:rsidRPr="003A43D7">
        <w:rPr>
          <w:rFonts w:ascii="Times New Roman" w:hAnsi="Times New Roman"/>
          <w:sz w:val="24"/>
          <w:szCs w:val="24"/>
        </w:rPr>
        <w:t>e acordo com os critérios de exclusão,</w:t>
      </w:r>
      <w:r w:rsidR="00EA353F" w:rsidRPr="003A43D7">
        <w:rPr>
          <w:rFonts w:ascii="Times New Roman" w:hAnsi="Times New Roman"/>
          <w:sz w:val="24"/>
          <w:szCs w:val="24"/>
        </w:rPr>
        <w:t xml:space="preserve"> foram retirados 689</w:t>
      </w:r>
      <w:r w:rsidRPr="003A43D7">
        <w:rPr>
          <w:rFonts w:ascii="Times New Roman" w:hAnsi="Times New Roman"/>
          <w:sz w:val="24"/>
          <w:szCs w:val="24"/>
        </w:rPr>
        <w:t xml:space="preserve"> estudantes, permanecendo para a análise dos resultados, 52.41</w:t>
      </w:r>
      <w:r w:rsidR="00EA353F" w:rsidRPr="003A43D7">
        <w:rPr>
          <w:rFonts w:ascii="Times New Roman" w:hAnsi="Times New Roman"/>
          <w:sz w:val="24"/>
          <w:szCs w:val="24"/>
        </w:rPr>
        <w:t>4</w:t>
      </w:r>
      <w:r w:rsidRPr="003A43D7">
        <w:rPr>
          <w:rFonts w:ascii="Times New Roman" w:hAnsi="Times New Roman"/>
          <w:sz w:val="24"/>
          <w:szCs w:val="24"/>
        </w:rPr>
        <w:t xml:space="preserve"> estudantes de escolas públicas de Curitiba. </w:t>
      </w:r>
    </w:p>
    <w:p w14:paraId="0844D8C5" w14:textId="77777777" w:rsidR="00C94F1A" w:rsidRPr="0013418E" w:rsidRDefault="00C94F1A" w:rsidP="00C94F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</w:pP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lastRenderedPageBreak/>
        <w:t xml:space="preserve">O estado nutricional mais prevalente foi o de </w:t>
      </w:r>
      <w:proofErr w:type="spellStart"/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eutrofia</w:t>
      </w:r>
      <w:proofErr w:type="spellEnd"/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(66,2% com IC95%: 1,6% - 1,7%), seguido de sobrepeso (19,4% com IC95%: 19,1% a 19,4%) e obesidade (12,7% com IC95%: 12,4% a 12,7%). O estado nutricional de magreza foi o menos prevalente sendo observado em 1,7% com IC95%: 1,6% a 1,7%.</w:t>
      </w:r>
    </w:p>
    <w:p w14:paraId="543CA68D" w14:textId="109071AC" w:rsidR="00C94F1A" w:rsidRPr="0053681A" w:rsidRDefault="00C94F1A" w:rsidP="00C94F1A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Na tabela 2 são apresentadas as frequências relativas das classificações de estado nutricional de acordo com o </w:t>
      </w:r>
      <w:r w:rsidR="007E0CB7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gênero</w:t>
      </w: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. Para avaliação das diferenças entre </w:t>
      </w:r>
      <w:r w:rsidR="007E0CB7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gênero</w:t>
      </w: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foram estimados os valores da razão de prevalência (RP) e apresentados os intervalos de confiança de 95%. Os resultados indicaram que </w:t>
      </w:r>
      <w:r w:rsidR="007E0CB7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o gênero</w:t>
      </w:r>
      <w:r w:rsidR="007E0CB7"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</w:t>
      </w: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masculino t</w:t>
      </w:r>
      <w:r w:rsidR="007E0CB7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em</w:t>
      </w:r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menor percentual de </w:t>
      </w:r>
      <w:proofErr w:type="spellStart"/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Eutrofia</w:t>
      </w:r>
      <w:proofErr w:type="spellEnd"/>
      <w:r w:rsidRPr="0013418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e maior percentual de Obesidade, com significância estatística.</w:t>
      </w:r>
      <w:r w:rsidRPr="0053681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4EBC6EEE" w14:textId="00E264E2" w:rsidR="00B6594B" w:rsidRPr="003A43D7" w:rsidRDefault="00B6594B" w:rsidP="00D60828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F891E7" w14:textId="77777777" w:rsidR="00AB5D80" w:rsidRPr="003A43D7" w:rsidRDefault="00AB5D80" w:rsidP="00AB5D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3A43D7">
        <w:rPr>
          <w:rFonts w:ascii="Times New Roman" w:hAnsi="Times New Roman"/>
          <w:bCs/>
          <w:sz w:val="24"/>
          <w:szCs w:val="24"/>
          <w:u w:val="single"/>
        </w:rPr>
        <w:t xml:space="preserve">Tabela 2 – Comparação de </w:t>
      </w:r>
      <w:r w:rsidR="00DB2E2B" w:rsidRPr="003A43D7">
        <w:rPr>
          <w:rFonts w:ascii="Times New Roman" w:hAnsi="Times New Roman"/>
          <w:bCs/>
          <w:sz w:val="24"/>
          <w:szCs w:val="24"/>
          <w:u w:val="single"/>
        </w:rPr>
        <w:t>gênero</w:t>
      </w:r>
      <w:r w:rsidRPr="003A43D7">
        <w:rPr>
          <w:rFonts w:ascii="Times New Roman" w:hAnsi="Times New Roman"/>
          <w:bCs/>
          <w:sz w:val="24"/>
          <w:szCs w:val="24"/>
          <w:u w:val="single"/>
        </w:rPr>
        <w:t xml:space="preserve"> quanto às distribuições sobre as classificações de estado nutricional de estudantes de escolas públicas de Curitiba</w:t>
      </w:r>
      <w:r w:rsidR="00A40F40" w:rsidRPr="003A43D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40224E8" w14:textId="77777777" w:rsidR="00955F43" w:rsidRPr="003A43D7" w:rsidRDefault="00955F43" w:rsidP="00822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4EB7E4" w14:textId="01F02594" w:rsidR="006C7ED5" w:rsidRPr="003A43D7" w:rsidRDefault="00B143B5" w:rsidP="00822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sz w:val="24"/>
          <w:szCs w:val="24"/>
          <w:highlight w:val="yellow"/>
        </w:rPr>
        <w:t>Ao comparar as regi</w:t>
      </w:r>
      <w:r w:rsidR="003602C2" w:rsidRPr="003602C2">
        <w:rPr>
          <w:rFonts w:ascii="Times New Roman" w:hAnsi="Times New Roman"/>
          <w:sz w:val="24"/>
          <w:szCs w:val="24"/>
          <w:highlight w:val="yellow"/>
        </w:rPr>
        <w:t xml:space="preserve">onais da cidade de Curitiba, foram </w:t>
      </w:r>
      <w:r w:rsidRPr="003602C2">
        <w:rPr>
          <w:rFonts w:ascii="Times New Roman" w:hAnsi="Times New Roman"/>
          <w:sz w:val="24"/>
          <w:szCs w:val="24"/>
          <w:highlight w:val="yellow"/>
        </w:rPr>
        <w:t>encontrada</w:t>
      </w:r>
      <w:r w:rsidR="003602C2" w:rsidRPr="003602C2">
        <w:rPr>
          <w:rFonts w:ascii="Times New Roman" w:hAnsi="Times New Roman"/>
          <w:sz w:val="24"/>
          <w:szCs w:val="24"/>
          <w:highlight w:val="yellow"/>
        </w:rPr>
        <w:t>s</w:t>
      </w:r>
      <w:r w:rsidRPr="003602C2">
        <w:rPr>
          <w:rFonts w:ascii="Times New Roman" w:hAnsi="Times New Roman"/>
          <w:sz w:val="24"/>
          <w:szCs w:val="24"/>
          <w:highlight w:val="yellow"/>
        </w:rPr>
        <w:t xml:space="preserve"> diferença</w:t>
      </w:r>
      <w:r w:rsidR="003602C2" w:rsidRPr="003602C2">
        <w:rPr>
          <w:rFonts w:ascii="Times New Roman" w:hAnsi="Times New Roman"/>
          <w:sz w:val="24"/>
          <w:szCs w:val="24"/>
          <w:highlight w:val="yellow"/>
        </w:rPr>
        <w:t>s</w:t>
      </w:r>
      <w:r w:rsidRPr="003602C2">
        <w:rPr>
          <w:rFonts w:ascii="Times New Roman" w:hAnsi="Times New Roman"/>
          <w:sz w:val="24"/>
          <w:szCs w:val="24"/>
          <w:highlight w:val="yellow"/>
        </w:rPr>
        <w:t xml:space="preserve"> significativa</w:t>
      </w:r>
      <w:r w:rsidR="003602C2" w:rsidRPr="003602C2">
        <w:rPr>
          <w:rFonts w:ascii="Times New Roman" w:hAnsi="Times New Roman"/>
          <w:sz w:val="24"/>
          <w:szCs w:val="24"/>
          <w:highlight w:val="yellow"/>
        </w:rPr>
        <w:t>s</w:t>
      </w:r>
      <w:r w:rsidRPr="003602C2">
        <w:rPr>
          <w:rFonts w:ascii="Times New Roman" w:hAnsi="Times New Roman"/>
          <w:sz w:val="24"/>
          <w:szCs w:val="24"/>
          <w:highlight w:val="yellow"/>
        </w:rPr>
        <w:t xml:space="preserve"> entre elas quanto às distribuições sobre as classificações de estado nutricional. </w:t>
      </w:r>
      <w:r w:rsidR="007669BA" w:rsidRPr="003602C2">
        <w:rPr>
          <w:rFonts w:ascii="Times New Roman" w:hAnsi="Times New Roman"/>
          <w:sz w:val="24"/>
          <w:szCs w:val="24"/>
          <w:highlight w:val="yellow"/>
        </w:rPr>
        <w:t>A</w:t>
      </w:r>
      <w:r w:rsidR="006C7ED5" w:rsidRPr="003602C2">
        <w:rPr>
          <w:rFonts w:ascii="Times New Roman" w:hAnsi="Times New Roman"/>
          <w:sz w:val="24"/>
          <w:szCs w:val="24"/>
          <w:highlight w:val="yellow"/>
        </w:rPr>
        <w:t xml:space="preserve"> regional BQ (Boqueirão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) </w:t>
      </w:r>
      <w:r w:rsidR="007669BA" w:rsidRPr="003602C2">
        <w:rPr>
          <w:rFonts w:ascii="Times New Roman" w:hAnsi="Times New Roman"/>
          <w:sz w:val="24"/>
          <w:szCs w:val="24"/>
          <w:highlight w:val="yellow"/>
        </w:rPr>
        <w:t>desta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cou-se por apresentar, para ambos os gêneros, o maior percentual de Magreza e de Obesidade e, consequentemente, os menores percentuais de </w:t>
      </w:r>
      <w:proofErr w:type="spellStart"/>
      <w:r w:rsidR="002F1E7F" w:rsidRPr="003602C2">
        <w:rPr>
          <w:rFonts w:ascii="Times New Roman" w:hAnsi="Times New Roman"/>
          <w:sz w:val="24"/>
          <w:szCs w:val="24"/>
          <w:highlight w:val="yellow"/>
        </w:rPr>
        <w:t>E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>utrofia</w:t>
      </w:r>
      <w:proofErr w:type="spellEnd"/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 e </w:t>
      </w:r>
      <w:r w:rsidR="002F1E7F" w:rsidRPr="003602C2">
        <w:rPr>
          <w:rFonts w:ascii="Times New Roman" w:hAnsi="Times New Roman"/>
          <w:sz w:val="24"/>
          <w:szCs w:val="24"/>
          <w:highlight w:val="yellow"/>
        </w:rPr>
        <w:t>S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>obrepeso. O maior percentual de estudantes classificados com</w:t>
      </w:r>
      <w:r w:rsidR="00B62F2B" w:rsidRPr="003602C2">
        <w:rPr>
          <w:rFonts w:ascii="Times New Roman" w:hAnsi="Times New Roman"/>
          <w:sz w:val="24"/>
          <w:szCs w:val="24"/>
          <w:highlight w:val="yellow"/>
        </w:rPr>
        <w:t>o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="00822538" w:rsidRPr="003602C2">
        <w:rPr>
          <w:rFonts w:ascii="Times New Roman" w:hAnsi="Times New Roman"/>
          <w:sz w:val="24"/>
          <w:szCs w:val="24"/>
          <w:highlight w:val="yellow"/>
        </w:rPr>
        <w:t>eutróficos</w:t>
      </w:r>
      <w:proofErr w:type="spellEnd"/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 foi observado na região CIC</w:t>
      </w:r>
      <w:r w:rsidR="00955F43" w:rsidRPr="003602C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 xml:space="preserve">(Cidade Industrial). Na Tabela 3 são apresentados os percentuais de estudantes de cada regional de acordo com as classificações de estado nutricional e </w:t>
      </w:r>
      <w:r w:rsidR="003602C2" w:rsidRPr="003602C2">
        <w:rPr>
          <w:rFonts w:ascii="Times New Roman" w:hAnsi="Times New Roman"/>
          <w:sz w:val="24"/>
          <w:szCs w:val="24"/>
          <w:highlight w:val="yellow"/>
        </w:rPr>
        <w:t>a indicação das regionais que apresentaram diferenças significativas</w:t>
      </w:r>
      <w:r w:rsidR="00822538" w:rsidRPr="003602C2">
        <w:rPr>
          <w:rFonts w:ascii="Times New Roman" w:hAnsi="Times New Roman"/>
          <w:sz w:val="24"/>
          <w:szCs w:val="24"/>
          <w:highlight w:val="yellow"/>
        </w:rPr>
        <w:t>.</w:t>
      </w:r>
    </w:p>
    <w:p w14:paraId="53F176F9" w14:textId="77777777" w:rsidR="007669BA" w:rsidRPr="003A43D7" w:rsidRDefault="007669BA" w:rsidP="007669B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A43D7">
        <w:rPr>
          <w:rFonts w:ascii="Times New Roman" w:hAnsi="Times New Roman"/>
          <w:bCs/>
          <w:sz w:val="24"/>
          <w:szCs w:val="24"/>
          <w:u w:val="single"/>
        </w:rPr>
        <w:t xml:space="preserve">Tabela 3 – Comparação das Regionais quanto às distribuições sobre as classificações de estado nutricional de estudantes de escolas públicas de Curitiba. </w:t>
      </w:r>
    </w:p>
    <w:p w14:paraId="716E23CB" w14:textId="77777777" w:rsidR="007669BA" w:rsidRPr="003A43D7" w:rsidRDefault="007669BA" w:rsidP="006C7E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600DD2" w14:textId="77777777" w:rsidR="00AA566D" w:rsidRPr="003A43D7" w:rsidRDefault="00074C6D" w:rsidP="00AA566D">
      <w:pPr>
        <w:spacing w:line="360" w:lineRule="auto"/>
        <w:ind w:firstLine="708"/>
        <w:jc w:val="both"/>
        <w:outlineLvl w:val="0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A análise de agrupamento das regionais, realizada com base nos dados de </w:t>
      </w:r>
      <w:r w:rsidRPr="003A43D7">
        <w:rPr>
          <w:rFonts w:ascii="Times New Roman" w:hAnsi="Times New Roman"/>
          <w:bCs/>
          <w:sz w:val="24"/>
          <w:szCs w:val="24"/>
        </w:rPr>
        <w:t xml:space="preserve">população, rendimento médio, número de equipamentos e percentual de crianças com estado nutricional </w:t>
      </w:r>
      <w:proofErr w:type="spellStart"/>
      <w:r w:rsidRPr="003A43D7">
        <w:rPr>
          <w:rFonts w:ascii="Times New Roman" w:hAnsi="Times New Roman"/>
          <w:bCs/>
          <w:sz w:val="24"/>
          <w:szCs w:val="24"/>
        </w:rPr>
        <w:t>eutrófico</w:t>
      </w:r>
      <w:proofErr w:type="spellEnd"/>
      <w:r w:rsidRPr="003A43D7">
        <w:rPr>
          <w:rFonts w:ascii="Times New Roman" w:hAnsi="Times New Roman"/>
          <w:bCs/>
          <w:sz w:val="24"/>
          <w:szCs w:val="24"/>
        </w:rPr>
        <w:t xml:space="preserve">, apresentou o delineamento de 3 grupos: o grupo 1 composto por 4 Regionais (BN, PN, SF, CIC), o grupo 2 composto por outras 4 Regionais (BV, PR, CJ e MZ) e um terceiro grupo </w:t>
      </w:r>
      <w:r w:rsidR="004D4795" w:rsidRPr="003A43D7">
        <w:rPr>
          <w:rFonts w:ascii="Times New Roman" w:hAnsi="Times New Roman"/>
          <w:bCs/>
          <w:sz w:val="24"/>
          <w:szCs w:val="24"/>
        </w:rPr>
        <w:t>com apenas a</w:t>
      </w:r>
      <w:r w:rsidRPr="003A43D7">
        <w:rPr>
          <w:rFonts w:ascii="Times New Roman" w:hAnsi="Times New Roman"/>
          <w:bCs/>
          <w:sz w:val="24"/>
          <w:szCs w:val="24"/>
        </w:rPr>
        <w:t xml:space="preserve"> Regional </w:t>
      </w:r>
      <w:r w:rsidR="00955F43" w:rsidRPr="003A43D7">
        <w:rPr>
          <w:rFonts w:ascii="Times New Roman" w:hAnsi="Times New Roman"/>
          <w:bCs/>
          <w:sz w:val="24"/>
          <w:szCs w:val="24"/>
        </w:rPr>
        <w:t>B</w:t>
      </w:r>
      <w:r w:rsidRPr="003A43D7">
        <w:rPr>
          <w:rFonts w:ascii="Times New Roman" w:hAnsi="Times New Roman"/>
          <w:bCs/>
          <w:sz w:val="24"/>
          <w:szCs w:val="24"/>
        </w:rPr>
        <w:t xml:space="preserve">Q. </w:t>
      </w:r>
      <w:r w:rsidR="00AA566D" w:rsidRPr="003A43D7">
        <w:rPr>
          <w:rFonts w:ascii="Times New Roman" w:eastAsia="Cambria" w:hAnsi="Times New Roman"/>
          <w:sz w:val="24"/>
          <w:szCs w:val="24"/>
        </w:rPr>
        <w:t xml:space="preserve">O delineamento hierárquico desses grupos é esquematicamente apresentado no </w:t>
      </w:r>
      <w:proofErr w:type="spellStart"/>
      <w:r w:rsidR="00AA566D" w:rsidRPr="003A43D7">
        <w:rPr>
          <w:rFonts w:ascii="Times New Roman" w:eastAsia="Cambria" w:hAnsi="Times New Roman"/>
          <w:sz w:val="24"/>
          <w:szCs w:val="24"/>
        </w:rPr>
        <w:t>dendrograma</w:t>
      </w:r>
      <w:proofErr w:type="spellEnd"/>
      <w:r w:rsidR="00AA566D" w:rsidRPr="003A43D7">
        <w:rPr>
          <w:rFonts w:ascii="Times New Roman" w:eastAsia="Cambria" w:hAnsi="Times New Roman"/>
          <w:sz w:val="24"/>
          <w:szCs w:val="24"/>
        </w:rPr>
        <w:t xml:space="preserve"> obtido a partir da análise de agrupamento das regionais na Figura 1. Da esquerda para a direita, observa-se o agrupamento inicial das regionais BN e PN que na sequencia se agrupam também com as </w:t>
      </w:r>
      <w:r w:rsidR="00AA566D" w:rsidRPr="003A43D7">
        <w:rPr>
          <w:rFonts w:ascii="Times New Roman" w:eastAsia="Cambria" w:hAnsi="Times New Roman"/>
          <w:sz w:val="24"/>
          <w:szCs w:val="24"/>
        </w:rPr>
        <w:lastRenderedPageBreak/>
        <w:t xml:space="preserve">regionais SF e CIC compondo o Grupo 1. As regionais BV, PR e CJ se agrupam num estágio inicial e, em seguida, juntam-se à regional MZ compondo o Grupo 2.  A regional BQ compõe isoladamente o Grupo 3 por estar mais distante dos outros dois grupos. </w:t>
      </w:r>
    </w:p>
    <w:p w14:paraId="64FEFA7E" w14:textId="77777777" w:rsidR="00AA566D" w:rsidRPr="003A43D7" w:rsidRDefault="00AA566D" w:rsidP="00AA566D">
      <w:pPr>
        <w:spacing w:line="360" w:lineRule="auto"/>
        <w:ind w:firstLine="708"/>
        <w:jc w:val="both"/>
        <w:outlineLvl w:val="0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>Ao comparar os grupos de regionais 1 e 2, percebe-se que o grupo 1</w:t>
      </w:r>
      <w:r w:rsidR="004D4795" w:rsidRPr="003A43D7">
        <w:rPr>
          <w:rFonts w:ascii="Times New Roman" w:eastAsia="Cambria" w:hAnsi="Times New Roman"/>
          <w:sz w:val="24"/>
          <w:szCs w:val="24"/>
        </w:rPr>
        <w:t xml:space="preserve"> apresenta menor população, menor rendimento e menor número de equipamentos de esporte e lazer. Quanto ao percentual de estudantes com estado nutricional </w:t>
      </w:r>
      <w:proofErr w:type="spellStart"/>
      <w:r w:rsidR="004D4795" w:rsidRPr="003A43D7">
        <w:rPr>
          <w:rFonts w:ascii="Times New Roman" w:eastAsia="Cambria" w:hAnsi="Times New Roman"/>
          <w:sz w:val="24"/>
          <w:szCs w:val="24"/>
        </w:rPr>
        <w:t>eutrófico</w:t>
      </w:r>
      <w:proofErr w:type="spellEnd"/>
      <w:r w:rsidR="004D4795" w:rsidRPr="003A43D7">
        <w:rPr>
          <w:rFonts w:ascii="Times New Roman" w:eastAsia="Cambria" w:hAnsi="Times New Roman"/>
          <w:sz w:val="24"/>
          <w:szCs w:val="24"/>
        </w:rPr>
        <w:t xml:space="preserve">, o grupo 1 supera o grupo 2. </w:t>
      </w:r>
      <w:r w:rsidR="00DC7C8C" w:rsidRPr="003A43D7">
        <w:rPr>
          <w:rFonts w:ascii="Times New Roman" w:eastAsia="Cambria" w:hAnsi="Times New Roman"/>
          <w:sz w:val="24"/>
          <w:szCs w:val="24"/>
        </w:rPr>
        <w:t>A regional BQ, que isoladamente definiu um</w:t>
      </w:r>
      <w:r w:rsidR="004D4795" w:rsidRPr="003A43D7">
        <w:rPr>
          <w:rFonts w:ascii="Times New Roman" w:eastAsia="Cambria" w:hAnsi="Times New Roman"/>
          <w:sz w:val="24"/>
          <w:szCs w:val="24"/>
        </w:rPr>
        <w:t xml:space="preserve"> grupo</w:t>
      </w:r>
      <w:r w:rsidRPr="003A43D7">
        <w:rPr>
          <w:rFonts w:ascii="Times New Roman" w:eastAsia="Cambria" w:hAnsi="Times New Roman"/>
          <w:sz w:val="24"/>
          <w:szCs w:val="24"/>
        </w:rPr>
        <w:t xml:space="preserve"> 3</w:t>
      </w:r>
      <w:r w:rsidR="004D4795" w:rsidRPr="003A43D7">
        <w:rPr>
          <w:rFonts w:ascii="Times New Roman" w:eastAsia="Cambria" w:hAnsi="Times New Roman"/>
          <w:sz w:val="24"/>
          <w:szCs w:val="24"/>
        </w:rPr>
        <w:t>, tem rendimento</w:t>
      </w:r>
      <w:r w:rsidRPr="003A43D7">
        <w:rPr>
          <w:rFonts w:ascii="Times New Roman" w:eastAsia="Cambria" w:hAnsi="Times New Roman"/>
          <w:sz w:val="24"/>
          <w:szCs w:val="24"/>
        </w:rPr>
        <w:t xml:space="preserve"> similar ao </w:t>
      </w:r>
      <w:r w:rsidR="00FF30DB" w:rsidRPr="003A43D7">
        <w:rPr>
          <w:rFonts w:ascii="Times New Roman" w:eastAsia="Cambria" w:hAnsi="Times New Roman"/>
          <w:sz w:val="24"/>
          <w:szCs w:val="24"/>
        </w:rPr>
        <w:t>grupo</w:t>
      </w:r>
      <w:r w:rsidRPr="003A43D7">
        <w:rPr>
          <w:rFonts w:ascii="Times New Roman" w:eastAsia="Cambria" w:hAnsi="Times New Roman"/>
          <w:sz w:val="24"/>
          <w:szCs w:val="24"/>
        </w:rPr>
        <w:t xml:space="preserve"> 1</w:t>
      </w:r>
      <w:r w:rsidR="00FF30DB" w:rsidRPr="003A43D7">
        <w:rPr>
          <w:rFonts w:ascii="Times New Roman" w:eastAsia="Cambria" w:hAnsi="Times New Roman"/>
          <w:sz w:val="24"/>
          <w:szCs w:val="24"/>
        </w:rPr>
        <w:t xml:space="preserve"> e um percentual de </w:t>
      </w:r>
      <w:proofErr w:type="spellStart"/>
      <w:r w:rsidR="00FF30DB" w:rsidRPr="003A43D7">
        <w:rPr>
          <w:rFonts w:ascii="Times New Roman" w:eastAsia="Cambria" w:hAnsi="Times New Roman"/>
          <w:sz w:val="24"/>
          <w:szCs w:val="24"/>
        </w:rPr>
        <w:t>E</w:t>
      </w:r>
      <w:r w:rsidR="00DC7C8C" w:rsidRPr="003A43D7">
        <w:rPr>
          <w:rFonts w:ascii="Times New Roman" w:eastAsia="Cambria" w:hAnsi="Times New Roman"/>
          <w:sz w:val="24"/>
          <w:szCs w:val="24"/>
        </w:rPr>
        <w:t>utrofia</w:t>
      </w:r>
      <w:proofErr w:type="spellEnd"/>
      <w:r w:rsidR="00DC7C8C" w:rsidRPr="003A43D7">
        <w:rPr>
          <w:rFonts w:ascii="Times New Roman" w:eastAsia="Cambria" w:hAnsi="Times New Roman"/>
          <w:sz w:val="24"/>
          <w:szCs w:val="24"/>
        </w:rPr>
        <w:t xml:space="preserve"> expressivamente menor do que os outros dois grupos.</w:t>
      </w:r>
      <w:r w:rsidR="006F246F" w:rsidRPr="003A43D7">
        <w:rPr>
          <w:rFonts w:ascii="Times New Roman" w:eastAsia="Cambria" w:hAnsi="Times New Roman"/>
          <w:sz w:val="24"/>
          <w:szCs w:val="24"/>
        </w:rPr>
        <w:t xml:space="preserve"> Na Tabela 4</w:t>
      </w:r>
      <w:r w:rsidR="00D97B47" w:rsidRPr="003A43D7">
        <w:rPr>
          <w:rFonts w:ascii="Times New Roman" w:eastAsia="Cambria" w:hAnsi="Times New Roman"/>
          <w:sz w:val="24"/>
          <w:szCs w:val="24"/>
        </w:rPr>
        <w:t xml:space="preserve">, além dos dados </w:t>
      </w:r>
      <w:r w:rsidR="00723224" w:rsidRPr="003A43D7">
        <w:rPr>
          <w:rFonts w:ascii="Times New Roman" w:eastAsia="Cambria" w:hAnsi="Times New Roman"/>
          <w:sz w:val="24"/>
          <w:szCs w:val="24"/>
        </w:rPr>
        <w:t xml:space="preserve">das características </w:t>
      </w:r>
      <w:r w:rsidR="00D97B47" w:rsidRPr="003A43D7">
        <w:rPr>
          <w:rFonts w:ascii="Times New Roman" w:eastAsia="Cambria" w:hAnsi="Times New Roman"/>
          <w:sz w:val="24"/>
          <w:szCs w:val="24"/>
        </w:rPr>
        <w:t>de cada regional, também constam</w:t>
      </w:r>
      <w:r w:rsidR="006F246F" w:rsidRPr="003A43D7">
        <w:rPr>
          <w:rFonts w:ascii="Times New Roman" w:eastAsia="Cambria" w:hAnsi="Times New Roman"/>
          <w:sz w:val="24"/>
          <w:szCs w:val="24"/>
        </w:rPr>
        <w:t xml:space="preserve"> os valores de medianas </w:t>
      </w:r>
      <w:r w:rsidR="00D97B47" w:rsidRPr="003A43D7">
        <w:rPr>
          <w:rFonts w:ascii="Times New Roman" w:eastAsia="Cambria" w:hAnsi="Times New Roman"/>
          <w:sz w:val="24"/>
          <w:szCs w:val="24"/>
        </w:rPr>
        <w:t xml:space="preserve">dessas características </w:t>
      </w:r>
      <w:r w:rsidR="006F246F" w:rsidRPr="003A43D7">
        <w:rPr>
          <w:rFonts w:ascii="Times New Roman" w:eastAsia="Cambria" w:hAnsi="Times New Roman"/>
          <w:sz w:val="24"/>
          <w:szCs w:val="24"/>
        </w:rPr>
        <w:t>para os grupos</w:t>
      </w:r>
      <w:r w:rsidR="00D97B47" w:rsidRPr="003A43D7">
        <w:rPr>
          <w:rFonts w:ascii="Times New Roman" w:eastAsia="Cambria" w:hAnsi="Times New Roman"/>
          <w:sz w:val="24"/>
          <w:szCs w:val="24"/>
        </w:rPr>
        <w:t xml:space="preserve"> 1 e 2 </w:t>
      </w:r>
      <w:r w:rsidR="006F246F" w:rsidRPr="003A43D7">
        <w:rPr>
          <w:rFonts w:ascii="Times New Roman" w:eastAsia="Cambria" w:hAnsi="Times New Roman"/>
          <w:sz w:val="24"/>
          <w:szCs w:val="24"/>
        </w:rPr>
        <w:t xml:space="preserve">e os valores de p dos testes estatísticos que comparam </w:t>
      </w:r>
      <w:r w:rsidR="00723224" w:rsidRPr="003A43D7">
        <w:rPr>
          <w:rFonts w:ascii="Times New Roman" w:eastAsia="Cambria" w:hAnsi="Times New Roman"/>
          <w:sz w:val="24"/>
          <w:szCs w:val="24"/>
        </w:rPr>
        <w:t>estes</w:t>
      </w:r>
      <w:r w:rsidR="006F246F" w:rsidRPr="003A43D7">
        <w:rPr>
          <w:rFonts w:ascii="Times New Roman" w:eastAsia="Cambria" w:hAnsi="Times New Roman"/>
          <w:sz w:val="24"/>
          <w:szCs w:val="24"/>
        </w:rPr>
        <w:t xml:space="preserve"> grupos.</w:t>
      </w:r>
      <w:r w:rsidR="00D97B47" w:rsidRPr="003A43D7">
        <w:rPr>
          <w:rFonts w:ascii="Times New Roman" w:eastAsia="Cambria" w:hAnsi="Times New Roman"/>
          <w:sz w:val="24"/>
          <w:szCs w:val="24"/>
        </w:rPr>
        <w:t xml:space="preserve"> Também são apresentadas as características da regional BQ.</w:t>
      </w:r>
    </w:p>
    <w:p w14:paraId="24DC9F5F" w14:textId="7B99C968" w:rsidR="00AA566D" w:rsidRPr="003A43D7" w:rsidRDefault="00AA566D" w:rsidP="00AA56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43D7">
        <w:rPr>
          <w:rFonts w:ascii="Times New Roman" w:hAnsi="Times New Roman"/>
          <w:sz w:val="24"/>
          <w:szCs w:val="24"/>
          <w:u w:val="single"/>
        </w:rPr>
        <w:t xml:space="preserve"> Figura 1 - </w:t>
      </w:r>
      <w:proofErr w:type="spellStart"/>
      <w:r w:rsidRPr="003A43D7">
        <w:rPr>
          <w:rFonts w:ascii="Times New Roman" w:eastAsia="Cambria" w:hAnsi="Times New Roman"/>
          <w:sz w:val="24"/>
          <w:szCs w:val="24"/>
          <w:u w:val="single"/>
        </w:rPr>
        <w:t>Dendrograma</w:t>
      </w:r>
      <w:proofErr w:type="spellEnd"/>
      <w:r w:rsidRPr="003A43D7">
        <w:rPr>
          <w:rFonts w:ascii="Times New Roman" w:eastAsia="Cambria" w:hAnsi="Times New Roman"/>
          <w:sz w:val="24"/>
          <w:szCs w:val="24"/>
          <w:u w:val="single"/>
        </w:rPr>
        <w:t xml:space="preserve"> de similaridade entre as regionais considerando população, rendimento, número de equipamentos de esporte e </w:t>
      </w:r>
      <w:r w:rsidRPr="006F5526">
        <w:rPr>
          <w:rFonts w:ascii="Times New Roman" w:eastAsia="Cambria" w:hAnsi="Times New Roman"/>
          <w:sz w:val="24"/>
          <w:szCs w:val="24"/>
          <w:highlight w:val="yellow"/>
          <w:u w:val="single"/>
        </w:rPr>
        <w:t>la</w:t>
      </w:r>
      <w:r w:rsidR="006F5526" w:rsidRPr="006F5526">
        <w:rPr>
          <w:rFonts w:ascii="Times New Roman" w:eastAsia="Cambria" w:hAnsi="Times New Roman"/>
          <w:sz w:val="24"/>
          <w:szCs w:val="24"/>
          <w:highlight w:val="yellow"/>
          <w:u w:val="single"/>
        </w:rPr>
        <w:t>z</w:t>
      </w:r>
      <w:r w:rsidRPr="006F5526">
        <w:rPr>
          <w:rFonts w:ascii="Times New Roman" w:eastAsia="Cambria" w:hAnsi="Times New Roman"/>
          <w:sz w:val="24"/>
          <w:szCs w:val="24"/>
          <w:highlight w:val="yellow"/>
          <w:u w:val="single"/>
        </w:rPr>
        <w:t>er</w:t>
      </w:r>
      <w:r w:rsidRPr="003A43D7">
        <w:rPr>
          <w:rFonts w:ascii="Times New Roman" w:eastAsia="Cambria" w:hAnsi="Times New Roman"/>
          <w:sz w:val="24"/>
          <w:szCs w:val="24"/>
          <w:u w:val="single"/>
        </w:rPr>
        <w:t xml:space="preserve"> e porcentagem de estado nutricional </w:t>
      </w:r>
      <w:proofErr w:type="spellStart"/>
      <w:r w:rsidRPr="003A43D7">
        <w:rPr>
          <w:rFonts w:ascii="Times New Roman" w:eastAsia="Cambria" w:hAnsi="Times New Roman"/>
          <w:sz w:val="24"/>
          <w:szCs w:val="24"/>
          <w:u w:val="single"/>
        </w:rPr>
        <w:t>eutrófico</w:t>
      </w:r>
      <w:proofErr w:type="spellEnd"/>
      <w:r w:rsidRPr="003A43D7">
        <w:rPr>
          <w:rFonts w:ascii="Times New Roman" w:eastAsia="Cambria" w:hAnsi="Times New Roman"/>
          <w:sz w:val="24"/>
          <w:szCs w:val="24"/>
          <w:u w:val="single"/>
        </w:rPr>
        <w:t xml:space="preserve">. </w:t>
      </w:r>
    </w:p>
    <w:p w14:paraId="3EDAD30F" w14:textId="77777777" w:rsidR="00552960" w:rsidRPr="003A43D7" w:rsidRDefault="00552960" w:rsidP="004D4795">
      <w:pPr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BDFAE3A" w14:textId="77777777" w:rsidR="00552960" w:rsidRPr="003A43D7" w:rsidRDefault="00552960" w:rsidP="00552960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A43D7">
        <w:rPr>
          <w:rFonts w:ascii="Times New Roman" w:hAnsi="Times New Roman"/>
          <w:bCs/>
          <w:sz w:val="24"/>
          <w:szCs w:val="24"/>
          <w:u w:val="single"/>
        </w:rPr>
        <w:t xml:space="preserve">Tabela 4 – Comparação dos grupos de Regionais (Grupo 1 e Grupo 2) quanto à população, rendimento médio, número de equipamentos e percentual de crianças com estado nutricional </w:t>
      </w:r>
      <w:proofErr w:type="spellStart"/>
      <w:r w:rsidRPr="003A43D7">
        <w:rPr>
          <w:rFonts w:ascii="Times New Roman" w:hAnsi="Times New Roman"/>
          <w:bCs/>
          <w:sz w:val="24"/>
          <w:szCs w:val="24"/>
          <w:u w:val="single"/>
        </w:rPr>
        <w:t>eutrófico</w:t>
      </w:r>
      <w:proofErr w:type="spellEnd"/>
      <w:r w:rsidRPr="003A43D7">
        <w:rPr>
          <w:rFonts w:ascii="Times New Roman" w:hAnsi="Times New Roman"/>
          <w:bCs/>
          <w:sz w:val="24"/>
          <w:szCs w:val="24"/>
          <w:u w:val="single"/>
        </w:rPr>
        <w:t>, nas escolas públicas de Curitiba.</w:t>
      </w:r>
      <w:r w:rsidR="00A40F40" w:rsidRPr="003A43D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F2BE7B8" w14:textId="77777777" w:rsidR="00F26DB9" w:rsidRPr="003A43D7" w:rsidRDefault="00F26DB9" w:rsidP="00DA33CA">
      <w:pPr>
        <w:spacing w:after="0" w:line="360" w:lineRule="auto"/>
        <w:jc w:val="both"/>
        <w:rPr>
          <w:rFonts w:ascii="Times New Roman" w:eastAsia="Cambria" w:hAnsi="Times New Roman"/>
          <w:szCs w:val="24"/>
        </w:rPr>
      </w:pPr>
    </w:p>
    <w:p w14:paraId="52657966" w14:textId="77777777" w:rsidR="00FD6F6F" w:rsidRPr="003A43D7" w:rsidRDefault="00FD6F6F" w:rsidP="00D60828">
      <w:pPr>
        <w:pStyle w:val="Textodecomentrio"/>
        <w:spacing w:line="360" w:lineRule="auto"/>
        <w:rPr>
          <w:rFonts w:ascii="Times New Roman" w:eastAsia="Cambria" w:hAnsi="Times New Roman"/>
          <w:b/>
          <w:sz w:val="24"/>
          <w:szCs w:val="24"/>
        </w:rPr>
      </w:pPr>
      <w:r w:rsidRPr="003A43D7">
        <w:rPr>
          <w:rFonts w:ascii="Times New Roman" w:eastAsia="Cambria" w:hAnsi="Times New Roman"/>
          <w:b/>
          <w:sz w:val="24"/>
          <w:szCs w:val="24"/>
        </w:rPr>
        <w:t>DISCUSSÃO</w:t>
      </w:r>
    </w:p>
    <w:p w14:paraId="19EF2C21" w14:textId="77777777" w:rsidR="00FD6F6F" w:rsidRPr="003A43D7" w:rsidRDefault="00FD6F6F" w:rsidP="00B67D74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A partir dos resultados obtidos é possível perceber a relação existente entre o estado nutricional dos estudantes das escolas públicas</w:t>
      </w:r>
      <w:r w:rsidR="002C788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de Curitiba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o gênero e a regional na qual a escola está localizada.</w:t>
      </w:r>
    </w:p>
    <w:p w14:paraId="077C9AF3" w14:textId="77777777" w:rsidR="00B67D74" w:rsidRPr="003A43D7" w:rsidRDefault="00FD6F6F" w:rsidP="003F388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 estado nutricional de </w:t>
      </w:r>
      <w:proofErr w:type="spellStart"/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foi observado em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66,2 % dos estudantes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>, se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ndo que os estados nutricionais que se apresentaram em segundo e terceiro lugar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, com percentuais mais elevados</w:t>
      </w:r>
      <w:r w:rsidR="002C7885" w:rsidRPr="003A43D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foram o Sobrepeso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(19,4%)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e a Obesidade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(12,7%)</w:t>
      </w:r>
      <w:r w:rsidR="002C788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 estado nutricional de Magreza </w:t>
      </w:r>
      <w:r w:rsidR="00401F3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foi o menos prevalente, sendo visto em </w:t>
      </w:r>
      <w:r w:rsidR="004435B4" w:rsidRPr="003A43D7">
        <w:rPr>
          <w:rFonts w:ascii="Times New Roman" w:eastAsia="Times New Roman" w:hAnsi="Times New Roman"/>
          <w:sz w:val="24"/>
          <w:szCs w:val="24"/>
          <w:lang w:eastAsia="pt-BR"/>
        </w:rPr>
        <w:t>1,8% dos estudantes</w:t>
      </w:r>
      <w:r w:rsidR="003F388E"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0D31AE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2510F27" w14:textId="77777777" w:rsidR="00B67D74" w:rsidRPr="003A43D7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Apesar de 66,2% dos estudantes avaliados encontrarem-se no estado nutricional classificado como </w:t>
      </w:r>
      <w:proofErr w:type="spellStart"/>
      <w:r w:rsidRPr="003A43D7">
        <w:rPr>
          <w:rFonts w:ascii="Times New Roman" w:eastAsia="Cambria" w:hAnsi="Times New Roman"/>
          <w:sz w:val="24"/>
          <w:szCs w:val="24"/>
        </w:rPr>
        <w:t>Eutrofia</w:t>
      </w:r>
      <w:proofErr w:type="spellEnd"/>
      <w:r w:rsidRPr="003A43D7">
        <w:rPr>
          <w:rFonts w:ascii="Times New Roman" w:eastAsia="Cambria" w:hAnsi="Times New Roman"/>
          <w:sz w:val="24"/>
          <w:szCs w:val="24"/>
        </w:rPr>
        <w:t xml:space="preserve">, o que é considerado normal. Temos um percentual </w:t>
      </w:r>
      <w:r w:rsidRPr="003A43D7">
        <w:rPr>
          <w:rFonts w:ascii="Times New Roman" w:eastAsia="Cambria" w:hAnsi="Times New Roman"/>
          <w:sz w:val="24"/>
          <w:szCs w:val="24"/>
        </w:rPr>
        <w:lastRenderedPageBreak/>
        <w:t>significativo e preocupante, onde 19,4% dos estudantes em todas as nove regionais encontram-se no estado de Sobrepeso e 12,7% encontram-se no estado de Obesidade</w:t>
      </w:r>
      <w:r w:rsidR="00645538" w:rsidRPr="003A43D7">
        <w:rPr>
          <w:rFonts w:ascii="Times New Roman" w:eastAsia="Cambria" w:hAnsi="Times New Roman"/>
          <w:sz w:val="24"/>
          <w:szCs w:val="24"/>
        </w:rPr>
        <w:t>.</w:t>
      </w:r>
    </w:p>
    <w:p w14:paraId="63E71948" w14:textId="77777777" w:rsidR="00B67D74" w:rsidRPr="003A43D7" w:rsidRDefault="003F388E" w:rsidP="003F388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O gênero masculino apresentou um percentual mais elevado no estado de Obesidade</w:t>
      </w:r>
      <w:r w:rsidR="002C7885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enquanto que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o gênero feminino apresentou um percentual mais elevado no estado nutricional de </w:t>
      </w:r>
      <w:proofErr w:type="spellStart"/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Eutrofia</w:t>
      </w:r>
      <w:proofErr w:type="spellEnd"/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33C1D0C0" w14:textId="77777777" w:rsidR="00B67D74" w:rsidRPr="003A43D7" w:rsidRDefault="00B67D74" w:rsidP="00B67D74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Um estudo desenvolvido pelo Ministério da Saúde apresenta que as mulheres estão mais preocupadas com a própria saúde do que os homens. Considerando o perfil alimentar, </w:t>
      </w:r>
      <w:r w:rsidR="00AF525B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é possível identificar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que as mulheres possuem uma alimentação mais saudável, ingerindo maior quantidade de hortaliças e frutas e, dispensando carnes vermelhas e alimentos gordurosos, além de ingerirem menos refrigerantes do que os homens. No entanto, as mulheres ainda apresentam baixos índices de prática de atividade física (BRASIL, 2009b).</w:t>
      </w:r>
    </w:p>
    <w:p w14:paraId="2D721750" w14:textId="565B0BAB" w:rsidR="00B67D74" w:rsidRPr="003A43D7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Na pesquisa VIGITEL, realizada em 2011, </w:t>
      </w:r>
      <w:r w:rsidR="00AF525B" w:rsidRPr="003A43D7">
        <w:rPr>
          <w:rFonts w:ascii="Times New Roman" w:eastAsia="Cambria" w:hAnsi="Times New Roman"/>
          <w:sz w:val="24"/>
          <w:szCs w:val="24"/>
        </w:rPr>
        <w:t xml:space="preserve">especificamente para </w:t>
      </w:r>
      <w:r w:rsidRPr="003A43D7">
        <w:rPr>
          <w:rFonts w:ascii="Times New Roman" w:eastAsia="Cambria" w:hAnsi="Times New Roman"/>
          <w:sz w:val="24"/>
          <w:szCs w:val="24"/>
        </w:rPr>
        <w:t xml:space="preserve">a cidade de Curitiba, pode-se ratificar que 56 % dos homens pesquisados apresentam excesso de peso, enquanto as mulheres apresentaram um percentual de 44%. </w:t>
      </w:r>
      <w:r w:rsidR="00AF525B" w:rsidRPr="003A43D7">
        <w:rPr>
          <w:rFonts w:ascii="Times New Roman" w:eastAsia="Cambria" w:hAnsi="Times New Roman"/>
          <w:sz w:val="24"/>
          <w:szCs w:val="24"/>
        </w:rPr>
        <w:t>Ou seja</w:t>
      </w:r>
      <w:r w:rsidRPr="003A43D7">
        <w:rPr>
          <w:rFonts w:ascii="Times New Roman" w:eastAsia="Cambria" w:hAnsi="Times New Roman"/>
          <w:sz w:val="24"/>
          <w:szCs w:val="24"/>
        </w:rPr>
        <w:t xml:space="preserve">, Curitiba </w:t>
      </w:r>
      <w:r w:rsidR="00AF525B" w:rsidRPr="003A43D7">
        <w:rPr>
          <w:rFonts w:ascii="Times New Roman" w:eastAsia="Cambria" w:hAnsi="Times New Roman"/>
          <w:sz w:val="24"/>
          <w:szCs w:val="24"/>
        </w:rPr>
        <w:t xml:space="preserve">apresenta </w:t>
      </w:r>
      <w:r w:rsidRPr="003A43D7">
        <w:rPr>
          <w:rFonts w:ascii="Times New Roman" w:eastAsia="Cambria" w:hAnsi="Times New Roman"/>
          <w:sz w:val="24"/>
          <w:szCs w:val="24"/>
        </w:rPr>
        <w:t>índice</w:t>
      </w:r>
      <w:r w:rsidR="00AF525B" w:rsidRPr="003A43D7">
        <w:rPr>
          <w:rFonts w:ascii="Times New Roman" w:eastAsia="Cambria" w:hAnsi="Times New Roman"/>
          <w:sz w:val="24"/>
          <w:szCs w:val="24"/>
        </w:rPr>
        <w:t>s</w:t>
      </w:r>
      <w:r w:rsidRPr="003A43D7">
        <w:rPr>
          <w:rFonts w:ascii="Times New Roman" w:eastAsia="Cambria" w:hAnsi="Times New Roman"/>
          <w:sz w:val="24"/>
          <w:szCs w:val="24"/>
        </w:rPr>
        <w:t xml:space="preserve"> de </w:t>
      </w:r>
      <w:r w:rsidR="004E5F82" w:rsidRPr="003A43D7">
        <w:rPr>
          <w:rFonts w:ascii="Times New Roman" w:eastAsia="Cambria" w:hAnsi="Times New Roman"/>
          <w:sz w:val="24"/>
          <w:szCs w:val="24"/>
        </w:rPr>
        <w:t>S</w:t>
      </w:r>
      <w:r w:rsidRPr="003A43D7">
        <w:rPr>
          <w:rFonts w:ascii="Times New Roman" w:eastAsia="Cambria" w:hAnsi="Times New Roman"/>
          <w:sz w:val="24"/>
          <w:szCs w:val="24"/>
        </w:rPr>
        <w:t xml:space="preserve">obrepeso </w:t>
      </w:r>
      <w:r w:rsidR="00AF525B" w:rsidRPr="003A43D7">
        <w:rPr>
          <w:rFonts w:ascii="Times New Roman" w:eastAsia="Cambria" w:hAnsi="Times New Roman"/>
          <w:sz w:val="24"/>
          <w:szCs w:val="24"/>
        </w:rPr>
        <w:t xml:space="preserve">mais evidenciado no gênero </w:t>
      </w:r>
      <w:r w:rsidRPr="003A43D7">
        <w:rPr>
          <w:rFonts w:ascii="Times New Roman" w:eastAsia="Cambria" w:hAnsi="Times New Roman"/>
          <w:sz w:val="24"/>
          <w:szCs w:val="24"/>
        </w:rPr>
        <w:t>masculino (BRASIL, 2012).</w:t>
      </w:r>
    </w:p>
    <w:p w14:paraId="0CF52F6F" w14:textId="77777777" w:rsidR="00B67D74" w:rsidRPr="003A43D7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Segundo o estudo de </w:t>
      </w:r>
      <w:proofErr w:type="spellStart"/>
      <w:r w:rsidRPr="003A43D7">
        <w:rPr>
          <w:rFonts w:ascii="Times New Roman" w:eastAsia="Cambria" w:hAnsi="Times New Roman"/>
          <w:sz w:val="24"/>
          <w:szCs w:val="24"/>
        </w:rPr>
        <w:t>Rosaneli</w:t>
      </w:r>
      <w:proofErr w:type="spellEnd"/>
      <w:r w:rsidRPr="003A43D7">
        <w:rPr>
          <w:rFonts w:ascii="Times New Roman" w:eastAsia="Cambria" w:hAnsi="Times New Roman"/>
          <w:sz w:val="24"/>
          <w:szCs w:val="24"/>
        </w:rPr>
        <w:t xml:space="preserve"> (2012), na análise multivariada,</w:t>
      </w:r>
      <w:r w:rsidRPr="003A43D7">
        <w:rPr>
          <w:rFonts w:ascii="Times New Roman" w:eastAsia="Cambria" w:hAnsi="Times New Roman"/>
          <w:sz w:val="24"/>
          <w:szCs w:val="24"/>
          <w:vertAlign w:val="subscript"/>
        </w:rPr>
        <w:t xml:space="preserve"> “</w:t>
      </w:r>
      <w:r w:rsidRPr="003A43D7">
        <w:rPr>
          <w:rFonts w:ascii="Times New Roman" w:eastAsia="Cambria" w:hAnsi="Times New Roman"/>
          <w:sz w:val="24"/>
          <w:szCs w:val="24"/>
        </w:rPr>
        <w:t xml:space="preserve">as crianças do gênero masculino apresentaram chance 17% maior de Sobrepeso com relação às crianças do gênero feminino”. </w:t>
      </w:r>
    </w:p>
    <w:p w14:paraId="352960DC" w14:textId="77777777" w:rsidR="00B67D74" w:rsidRPr="003A43D7" w:rsidRDefault="00B67D74" w:rsidP="004D527C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No estudo de </w:t>
      </w:r>
      <w:proofErr w:type="spellStart"/>
      <w:r w:rsidRPr="003A43D7">
        <w:rPr>
          <w:rFonts w:ascii="Times New Roman" w:eastAsia="Cambria" w:hAnsi="Times New Roman"/>
          <w:sz w:val="24"/>
          <w:szCs w:val="24"/>
        </w:rPr>
        <w:t>Pedroni</w:t>
      </w:r>
      <w:proofErr w:type="spellEnd"/>
      <w:r w:rsidRPr="003A43D7">
        <w:rPr>
          <w:rFonts w:ascii="Times New Roman" w:eastAsia="Cambria" w:hAnsi="Times New Roman"/>
          <w:sz w:val="24"/>
          <w:szCs w:val="24"/>
        </w:rPr>
        <w:t xml:space="preserve"> (2013), onde foi avaliada a Obesidade abdominal </w:t>
      </w:r>
      <w:r w:rsidRPr="003A43D7">
        <w:rPr>
          <w:rFonts w:ascii="Times New Roman" w:hAnsi="Times New Roman"/>
          <w:sz w:val="24"/>
          <w:szCs w:val="24"/>
          <w:lang w:eastAsia="pt-BR"/>
        </w:rPr>
        <w:t>e o excesso de gordura em escolares do sexto ano de uma cidade serrana no sul do Brasil</w:t>
      </w:r>
      <w:r w:rsidRPr="003A43D7">
        <w:rPr>
          <w:rFonts w:ascii="Times New Roman" w:eastAsia="Cambria" w:hAnsi="Times New Roman"/>
          <w:sz w:val="24"/>
          <w:szCs w:val="24"/>
        </w:rPr>
        <w:t xml:space="preserve">, “os </w:t>
      </w:r>
      <w:r w:rsidRPr="003A43D7">
        <w:rPr>
          <w:rFonts w:ascii="Times New Roman" w:hAnsi="Times New Roman"/>
          <w:sz w:val="24"/>
          <w:szCs w:val="24"/>
          <w:lang w:eastAsia="pt-BR"/>
        </w:rPr>
        <w:t>meninos apresentaram 37,8% menos chances para Obesidade quando comparado às meninas”.</w:t>
      </w:r>
    </w:p>
    <w:p w14:paraId="0F759FDB" w14:textId="77777777" w:rsidR="00FD6F6F" w:rsidRPr="003A43D7" w:rsidRDefault="004D527C" w:rsidP="004D527C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Os resultados também permitem inferir </w:t>
      </w:r>
      <w:r w:rsidR="003F388E" w:rsidRPr="003A43D7">
        <w:rPr>
          <w:rFonts w:ascii="Times New Roman" w:eastAsia="Cambria" w:hAnsi="Times New Roman"/>
          <w:sz w:val="24"/>
          <w:szCs w:val="24"/>
        </w:rPr>
        <w:t>diferença significativa entre as regionais em que as escolas se localizam. Foi possível estabelecer grupos de regionais de acordo com algumas características, entre elas o estado nutricional.</w:t>
      </w:r>
      <w:r w:rsidRPr="003A43D7">
        <w:rPr>
          <w:rFonts w:ascii="Times New Roman" w:eastAsia="Cambria" w:hAnsi="Times New Roman"/>
          <w:sz w:val="24"/>
          <w:szCs w:val="24"/>
        </w:rPr>
        <w:t xml:space="preserve"> Sendo que </w:t>
      </w:r>
      <w:r w:rsidR="00FD6F6F" w:rsidRPr="003A43D7">
        <w:rPr>
          <w:rFonts w:ascii="Times New Roman" w:eastAsia="Cambria" w:hAnsi="Times New Roman"/>
          <w:sz w:val="24"/>
          <w:szCs w:val="24"/>
        </w:rPr>
        <w:t xml:space="preserve">A regional BQ (Boqueirão) apresentou o mais alto percentual de Magreza </w:t>
      </w:r>
      <w:r w:rsidR="000544AA" w:rsidRPr="003A43D7">
        <w:rPr>
          <w:rFonts w:ascii="Times New Roman" w:eastAsia="Cambria" w:hAnsi="Times New Roman"/>
          <w:sz w:val="24"/>
          <w:szCs w:val="24"/>
        </w:rPr>
        <w:t>e Obesidade</w:t>
      </w:r>
      <w:r w:rsidR="00FD6F6F" w:rsidRPr="003A43D7">
        <w:rPr>
          <w:rFonts w:ascii="Times New Roman" w:eastAsia="Cambria" w:hAnsi="Times New Roman"/>
          <w:sz w:val="24"/>
          <w:szCs w:val="24"/>
        </w:rPr>
        <w:t xml:space="preserve"> e o menor percentual de </w:t>
      </w:r>
      <w:proofErr w:type="spellStart"/>
      <w:r w:rsidR="00FD6F6F" w:rsidRPr="003A43D7">
        <w:rPr>
          <w:rFonts w:ascii="Times New Roman" w:eastAsia="Cambria" w:hAnsi="Times New Roman"/>
          <w:sz w:val="24"/>
          <w:szCs w:val="24"/>
        </w:rPr>
        <w:t>Eutrofia</w:t>
      </w:r>
      <w:proofErr w:type="spellEnd"/>
      <w:r w:rsidR="00FD6F6F" w:rsidRPr="003A43D7">
        <w:rPr>
          <w:rFonts w:ascii="Times New Roman" w:eastAsia="Cambria" w:hAnsi="Times New Roman"/>
          <w:sz w:val="24"/>
          <w:szCs w:val="24"/>
        </w:rPr>
        <w:t>.</w:t>
      </w:r>
      <w:r w:rsidR="000544AA" w:rsidRPr="003A43D7">
        <w:rPr>
          <w:rFonts w:ascii="Times New Roman" w:eastAsia="Cambria" w:hAnsi="Times New Roman"/>
          <w:sz w:val="24"/>
          <w:szCs w:val="24"/>
        </w:rPr>
        <w:t xml:space="preserve"> </w:t>
      </w:r>
      <w:r w:rsidR="00F8497C" w:rsidRPr="003A43D7">
        <w:rPr>
          <w:rFonts w:ascii="Times New Roman" w:eastAsia="Cambria" w:hAnsi="Times New Roman"/>
          <w:sz w:val="24"/>
          <w:szCs w:val="24"/>
        </w:rPr>
        <w:t xml:space="preserve"> </w:t>
      </w:r>
    </w:p>
    <w:p w14:paraId="2E82566C" w14:textId="77777777" w:rsidR="005B30E3" w:rsidRPr="003A43D7" w:rsidRDefault="004D527C" w:rsidP="00D60828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43D7">
        <w:rPr>
          <w:rFonts w:ascii="Times New Roman" w:hAnsi="Times New Roman"/>
          <w:bCs/>
          <w:sz w:val="24"/>
          <w:szCs w:val="24"/>
        </w:rPr>
        <w:lastRenderedPageBreak/>
        <w:t xml:space="preserve">Vale destacar que </w:t>
      </w:r>
      <w:r w:rsidR="000B78DF" w:rsidRPr="003A43D7">
        <w:rPr>
          <w:rFonts w:ascii="Times New Roman" w:hAnsi="Times New Roman"/>
          <w:bCs/>
          <w:sz w:val="24"/>
          <w:szCs w:val="24"/>
        </w:rPr>
        <w:t>a regional BQ</w:t>
      </w:r>
      <w:r w:rsidR="00073B3D" w:rsidRPr="003A43D7">
        <w:rPr>
          <w:rFonts w:ascii="Times New Roman" w:hAnsi="Times New Roman"/>
          <w:bCs/>
          <w:sz w:val="24"/>
          <w:szCs w:val="24"/>
        </w:rPr>
        <w:t xml:space="preserve"> além de ter um número reduzido se comparado com as demais regionais, os estudantes possuem a maior faixa etária, ou seja, são os mais velhos.  </w:t>
      </w:r>
    </w:p>
    <w:p w14:paraId="094BD29B" w14:textId="172DC04F" w:rsidR="00FD6F6F" w:rsidRPr="003A43D7" w:rsidRDefault="00FD6F6F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 xml:space="preserve">Aspectos múltiplos podem </w:t>
      </w:r>
      <w:r w:rsidR="00F8497C" w:rsidRPr="003A43D7">
        <w:rPr>
          <w:rFonts w:ascii="Times New Roman" w:eastAsia="Cambria" w:hAnsi="Times New Roman"/>
          <w:sz w:val="24"/>
          <w:szCs w:val="24"/>
        </w:rPr>
        <w:t xml:space="preserve">contribuir para esta situação caracterizada </w:t>
      </w:r>
      <w:r w:rsidR="00F8497C" w:rsidRPr="003C09A4">
        <w:rPr>
          <w:rFonts w:ascii="Times New Roman" w:eastAsia="Cambria" w:hAnsi="Times New Roman"/>
          <w:sz w:val="24"/>
          <w:szCs w:val="24"/>
          <w:highlight w:val="yellow"/>
        </w:rPr>
        <w:t>pela similaridade</w:t>
      </w:r>
      <w:r w:rsidR="00F8497C" w:rsidRPr="003A43D7">
        <w:rPr>
          <w:rFonts w:ascii="Times New Roman" w:eastAsia="Cambria" w:hAnsi="Times New Roman"/>
          <w:sz w:val="24"/>
          <w:szCs w:val="24"/>
        </w:rPr>
        <w:t xml:space="preserve"> das regionais, que sugerem </w:t>
      </w:r>
      <w:r w:rsidRPr="003A43D7">
        <w:rPr>
          <w:rFonts w:ascii="Times New Roman" w:eastAsia="Cambria" w:hAnsi="Times New Roman"/>
          <w:sz w:val="24"/>
          <w:szCs w:val="24"/>
        </w:rPr>
        <w:t xml:space="preserve">estudos </w:t>
      </w:r>
      <w:r w:rsidR="00F8497C" w:rsidRPr="003A43D7">
        <w:rPr>
          <w:rFonts w:ascii="Times New Roman" w:eastAsia="Cambria" w:hAnsi="Times New Roman"/>
          <w:sz w:val="24"/>
          <w:szCs w:val="24"/>
        </w:rPr>
        <w:t xml:space="preserve">mais </w:t>
      </w:r>
      <w:r w:rsidRPr="003A43D7">
        <w:rPr>
          <w:rFonts w:ascii="Times New Roman" w:eastAsia="Cambria" w:hAnsi="Times New Roman"/>
          <w:sz w:val="24"/>
          <w:szCs w:val="24"/>
        </w:rPr>
        <w:t>específicos, tais como: condições para lazer da regional, atividades praticadas na escola, alimentação escolar, renda familiar, condições de qualidade de vida do aluno, etc.</w:t>
      </w:r>
    </w:p>
    <w:p w14:paraId="3CDB456C" w14:textId="77777777" w:rsidR="00FD6F6F" w:rsidRPr="003A43D7" w:rsidRDefault="00FD6F6F" w:rsidP="00D608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 w:val="24"/>
          <w:szCs w:val="24"/>
          <w:vertAlign w:val="subscript"/>
        </w:rPr>
      </w:pPr>
      <w:r w:rsidRPr="003A43D7">
        <w:rPr>
          <w:rFonts w:ascii="Times New Roman" w:eastAsia="Cambria" w:hAnsi="Times New Roman"/>
          <w:sz w:val="24"/>
          <w:szCs w:val="24"/>
        </w:rPr>
        <w:tab/>
        <w:t xml:space="preserve">A Lei 11947/09 estabelece diretrizes importantes tais como: objetivos nutricionais, necessidade de formação de bons hábitos alimentares e a importância do desenvolvimento da criança. O Programa Nacional de Alimentação Escolar - PNAE tem por objetivo contribuir para o crescimento e o desenvolvimento biopsicossocial, a aprendizagem, o rendimento escolar e a formação de hábitos alimentares saudáveis dos alunos, por meio de ações de educação alimentar e nutricional e da oferta de refeições que cubram as suas necessidades nutricionais durante o período letivo. Logo, o desenvolvimento do aluno, tanto no aspecto físico, como clínico, é de suma importância para o nível de atenção e o aprendizado </w:t>
      </w:r>
      <w:r w:rsidR="00CA5844" w:rsidRPr="003A43D7">
        <w:rPr>
          <w:rFonts w:ascii="Times New Roman" w:eastAsia="Cambria" w:hAnsi="Times New Roman"/>
          <w:sz w:val="24"/>
          <w:szCs w:val="24"/>
        </w:rPr>
        <w:t>pedagógico (BRASIL, 2009a).</w:t>
      </w:r>
    </w:p>
    <w:p w14:paraId="43031427" w14:textId="77777777" w:rsidR="00FD6F6F" w:rsidRPr="003A43D7" w:rsidRDefault="00FD6F6F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3A43D7">
        <w:rPr>
          <w:rFonts w:ascii="Times New Roman" w:eastAsia="Cambria" w:hAnsi="Times New Roman"/>
          <w:sz w:val="24"/>
          <w:szCs w:val="24"/>
        </w:rPr>
        <w:t>De acordo com Monteiro</w:t>
      </w:r>
      <w:r w:rsidR="00F85E70" w:rsidRPr="003A43D7">
        <w:rPr>
          <w:rFonts w:ascii="Times New Roman" w:eastAsia="Cambria" w:hAnsi="Times New Roman"/>
          <w:sz w:val="24"/>
          <w:szCs w:val="24"/>
        </w:rPr>
        <w:t xml:space="preserve"> (2003), </w:t>
      </w:r>
      <w:r w:rsidRPr="003A43D7">
        <w:rPr>
          <w:rFonts w:ascii="Times New Roman" w:eastAsia="Cambria" w:hAnsi="Times New Roman"/>
          <w:sz w:val="24"/>
          <w:szCs w:val="24"/>
        </w:rPr>
        <w:t>a tendência de evo</w:t>
      </w:r>
      <w:r w:rsidR="00FF30DB" w:rsidRPr="003A43D7">
        <w:rPr>
          <w:rFonts w:ascii="Times New Roman" w:eastAsia="Cambria" w:hAnsi="Times New Roman"/>
          <w:sz w:val="24"/>
          <w:szCs w:val="24"/>
        </w:rPr>
        <w:t>lução da prevalência global da O</w:t>
      </w:r>
      <w:r w:rsidRPr="003A43D7">
        <w:rPr>
          <w:rFonts w:ascii="Times New Roman" w:eastAsia="Cambria" w:hAnsi="Times New Roman"/>
          <w:sz w:val="24"/>
          <w:szCs w:val="24"/>
        </w:rPr>
        <w:t>besidade no Brasil, cada vez mais dependerá da evolução desta enfermidade nos estratos sociais menos favorecidos da população, motivo pelo qual devem ser esses os estratos a merecer maior atenção das políticas públicas e programas destin</w:t>
      </w:r>
      <w:r w:rsidR="00FF30DB" w:rsidRPr="003A43D7">
        <w:rPr>
          <w:rFonts w:ascii="Times New Roman" w:eastAsia="Cambria" w:hAnsi="Times New Roman"/>
          <w:sz w:val="24"/>
          <w:szCs w:val="24"/>
        </w:rPr>
        <w:t>ados à prevenção e controle da O</w:t>
      </w:r>
      <w:r w:rsidRPr="003A43D7">
        <w:rPr>
          <w:rFonts w:ascii="Times New Roman" w:eastAsia="Cambria" w:hAnsi="Times New Roman"/>
          <w:sz w:val="24"/>
          <w:szCs w:val="24"/>
        </w:rPr>
        <w:t>besidade.</w:t>
      </w:r>
    </w:p>
    <w:p w14:paraId="682906CA" w14:textId="77777777" w:rsidR="00B44510" w:rsidRPr="003A43D7" w:rsidRDefault="00B44510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Cambria" w:hAnsi="Times New Roman"/>
          <w:sz w:val="24"/>
          <w:szCs w:val="24"/>
        </w:rPr>
        <w:t>No estudo de Xavier</w:t>
      </w:r>
      <w:r w:rsidR="00F85E70" w:rsidRPr="003A43D7">
        <w:rPr>
          <w:rFonts w:ascii="Times New Roman" w:eastAsia="Cambria" w:hAnsi="Times New Roman"/>
          <w:sz w:val="24"/>
          <w:szCs w:val="24"/>
        </w:rPr>
        <w:t xml:space="preserve"> (2014), </w:t>
      </w:r>
      <w:r w:rsidRPr="003A43D7">
        <w:rPr>
          <w:rFonts w:ascii="Times New Roman" w:eastAsia="Cambria" w:hAnsi="Times New Roman"/>
          <w:sz w:val="24"/>
          <w:szCs w:val="24"/>
        </w:rPr>
        <w:t xml:space="preserve">comprova-se que no ano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2000 a prevalência de excesso de peso de 21,5% foi aproximadamente 30,0% acima desse valor esperado, enquanto que no ano de 2012 a prevalência encontrada de 30,7% esteve aproximadamente 90% acima do valor de referência, ou seja, quase o dobro. Isso reflete a ausência de intervenções planejadas e executadas no mesmo período voltadas direta ou indiretamente à prevenção ou tratamento do excesso de peso e 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besidade. Neste mesmo estudo não foram encontradas associações entre a idade e a pr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evalência de excesso de peso e O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besidade.</w:t>
      </w:r>
    </w:p>
    <w:p w14:paraId="08F65F6F" w14:textId="77777777" w:rsidR="00FD6F6F" w:rsidRPr="003A43D7" w:rsidRDefault="00FD6F6F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Sendo assim, neste estudo conclui-s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e que existe um alto índice de S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obrepeso entre os estudantes na faixa etária de 5 a 10 anos incompletos, sendo necessárias ações lúdicas e cativantes que venham a conquistar alunos e comunidade, para promover a redução e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prevenção desta patologia. Também se conclui que dentre as nove regionais da cidade de Curitiba, a regional Boqueirão (BQ) destaca-se, merecendo assim uma atenção especial em relação às outras regionais.</w:t>
      </w:r>
    </w:p>
    <w:p w14:paraId="6EB7D5F3" w14:textId="77777777" w:rsidR="004510D5" w:rsidRPr="003A43D7" w:rsidRDefault="00FD6F6F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Segundo Teixeira</w:t>
      </w:r>
      <w:r w:rsidR="00F85E70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(2013),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a melhora nos hábitos alimentares associados à prática de atividade física, contribui para a redução do risco de desenvolvimento das doenças crônicas não-</w:t>
      </w:r>
      <w:r w:rsidR="00FF30DB" w:rsidRPr="003A43D7">
        <w:rPr>
          <w:rFonts w:ascii="Times New Roman" w:eastAsia="Times New Roman" w:hAnsi="Times New Roman"/>
          <w:sz w:val="24"/>
          <w:szCs w:val="24"/>
          <w:lang w:eastAsia="pt-BR"/>
        </w:rPr>
        <w:t>transmissíveis (DCNT), sendo a O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besidade uma das grandes vilãs.</w:t>
      </w:r>
    </w:p>
    <w:p w14:paraId="1D97C710" w14:textId="77777777" w:rsidR="003F388E" w:rsidRPr="003A43D7" w:rsidRDefault="006A15FE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Para estudantes da faixa etária de 5 a 10 anos de escolas públicas de Curitiba, as intervenções para motivar o desenvolvimento do hábito da atividade física como forma de prevenção de </w:t>
      </w:r>
      <w:r w:rsidR="00500A73" w:rsidRPr="003A43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besidade e </w:t>
      </w:r>
      <w:r w:rsidR="00500A73" w:rsidRPr="003A43D7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agreza, devem considerar as diferenças entre gêneros e a regional de localização das respectivas escolas. </w:t>
      </w:r>
    </w:p>
    <w:p w14:paraId="62BC66FC" w14:textId="77777777" w:rsidR="00E40A26" w:rsidRPr="003A43D7" w:rsidRDefault="00E40A26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C7B7E5" w14:textId="77777777" w:rsidR="00DC7C8C" w:rsidRPr="003A43D7" w:rsidRDefault="00DC7C8C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43D7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38E6D10A" w14:textId="77777777" w:rsidR="007266D9" w:rsidRPr="003A43D7" w:rsidRDefault="007266D9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9EE486C" w14:textId="77777777" w:rsidR="007266D9" w:rsidRPr="003A43D7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B</w:t>
      </w:r>
      <w:r w:rsidR="00D72703" w:rsidRPr="003A43D7">
        <w:rPr>
          <w:rFonts w:ascii="Times New Roman" w:hAnsi="Times New Roman"/>
          <w:sz w:val="24"/>
          <w:szCs w:val="24"/>
        </w:rPr>
        <w:t>RASIL</w:t>
      </w:r>
      <w:r w:rsidRPr="003A43D7">
        <w:rPr>
          <w:rFonts w:ascii="Times New Roman" w:hAnsi="Times New Roman"/>
          <w:sz w:val="24"/>
          <w:szCs w:val="24"/>
        </w:rPr>
        <w:t xml:space="preserve">. Ministério da Saúde. Secretaria de Atenção à Saúde. Departamento de Atenção Básica. </w:t>
      </w:r>
      <w:r w:rsidRPr="003A43D7">
        <w:rPr>
          <w:rFonts w:ascii="Times New Roman" w:hAnsi="Times New Roman"/>
          <w:b/>
          <w:sz w:val="24"/>
          <w:szCs w:val="24"/>
        </w:rPr>
        <w:t>Protocolos do Sistema de Vigilância Alimentar e Nutricional – SISVAN</w:t>
      </w:r>
      <w:r w:rsidRPr="003A43D7">
        <w:rPr>
          <w:rFonts w:ascii="Times New Roman" w:hAnsi="Times New Roman"/>
          <w:sz w:val="24"/>
          <w:szCs w:val="24"/>
        </w:rPr>
        <w:t>. Ministério da Saúde, Secretaria de Atenção à Saúde. Departamento de Atenção Básica. – Brasília, 2008.</w:t>
      </w:r>
    </w:p>
    <w:p w14:paraId="155D1E45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Lei nº 11.947 de 16 de junho de 2009. Dispõe sobre o atendimento da alimentação escolar e do Programa Dinheiro Direto na Escola aos alunos da educação básica.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Diário Oficial da União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,17 </w:t>
      </w:r>
      <w:proofErr w:type="spellStart"/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jun</w:t>
      </w:r>
      <w:proofErr w:type="spellEnd"/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, 2009a.</w:t>
      </w:r>
    </w:p>
    <w:p w14:paraId="305EF809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5E493C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 Ministério da Saúde. Dia mundial da Saúde – Perfil da alimentação e atividade física da população brasileira - Brasília: Ministério da Saúde, 2009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A2C6614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54DA98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 Ministério do Planejamento, Orçamento e Gestão. Instituto Brasileiro de Geogra</w:t>
      </w:r>
      <w:bookmarkStart w:id="0" w:name="_GoBack"/>
      <w:bookmarkEnd w:id="0"/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fia e Estatística – IBGE. Diretoria de Pesquisas. Coordenação de Trabalho e Rendimento.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Pesquisa de Orçamentos Familiares 2008-2009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: Despesas, Rendimentos e Condições de vida. Rio de Janeiro, 2010. </w:t>
      </w:r>
    </w:p>
    <w:p w14:paraId="4652BE14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52DC54" w14:textId="77777777" w:rsidR="007266D9" w:rsidRPr="003A43D7" w:rsidRDefault="007266D9" w:rsidP="00D6082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hAnsi="Times New Roman"/>
          <w:sz w:val="24"/>
          <w:szCs w:val="24"/>
        </w:rPr>
        <w:t>B</w:t>
      </w:r>
      <w:r w:rsidR="00D72703" w:rsidRPr="003A43D7">
        <w:rPr>
          <w:rFonts w:ascii="Times New Roman" w:hAnsi="Times New Roman"/>
          <w:sz w:val="24"/>
          <w:szCs w:val="24"/>
        </w:rPr>
        <w:t>RASIL</w:t>
      </w:r>
      <w:r w:rsidRPr="003A43D7">
        <w:rPr>
          <w:rFonts w:ascii="Times New Roman" w:hAnsi="Times New Roman"/>
          <w:sz w:val="24"/>
          <w:szCs w:val="24"/>
        </w:rPr>
        <w:t xml:space="preserve">. Ministério da Saúde. Secretaria de Vigilância em Saúde. </w:t>
      </w:r>
      <w:proofErr w:type="spellStart"/>
      <w:r w:rsidRPr="003A43D7">
        <w:rPr>
          <w:rFonts w:ascii="Times New Roman" w:hAnsi="Times New Roman"/>
          <w:b/>
          <w:sz w:val="24"/>
          <w:szCs w:val="24"/>
        </w:rPr>
        <w:t>Vigitel</w:t>
      </w:r>
      <w:proofErr w:type="spellEnd"/>
      <w:r w:rsidRPr="003A43D7">
        <w:rPr>
          <w:rFonts w:ascii="Times New Roman" w:hAnsi="Times New Roman"/>
          <w:b/>
          <w:sz w:val="24"/>
          <w:szCs w:val="24"/>
        </w:rPr>
        <w:t xml:space="preserve"> Brasil 2011</w:t>
      </w:r>
      <w:r w:rsidRPr="003A43D7">
        <w:rPr>
          <w:rFonts w:ascii="Times New Roman" w:hAnsi="Times New Roman"/>
          <w:sz w:val="24"/>
          <w:szCs w:val="24"/>
        </w:rPr>
        <w:t>: Vigilância de Fatores de Risco e Proteção para Doenças Crônicas por Inquérito Telefônico. Ministério da Saúde, Secretaria de Vigilância em Saúde – Brasília: Ministério da Saúde, 2012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8DB8544" w14:textId="77777777" w:rsidR="00783269" w:rsidRPr="003A43D7" w:rsidRDefault="00783269" w:rsidP="007832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DYNIEWICZ, A.M.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Metodologia da Pesquisa em Saúde para Iniciantes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gramStart"/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2 ed.</w:t>
      </w:r>
      <w:proofErr w:type="gramEnd"/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 São Caetano do Sul, SP: Difusão Editora, 2009.</w:t>
      </w:r>
    </w:p>
    <w:p w14:paraId="78945A31" w14:textId="77777777" w:rsidR="00C3274B" w:rsidRPr="003A43D7" w:rsidRDefault="00C3274B" w:rsidP="007832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54F77E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G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IUGLIANO R.; CARNEIRO, E.C. 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Fatores associados à obesidade em escolares.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Jornal de Pediatria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, v.80, n.1, p. 17-22, 2004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CA799FA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CAF9BD" w14:textId="77777777" w:rsidR="007266D9" w:rsidRPr="003A43D7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 xml:space="preserve">IPPUC. Instituto de Pesquisa e Planejamento Urbano. Curitiba em Dados – Curitiba. Disponível </w:t>
      </w:r>
      <w:proofErr w:type="spellStart"/>
      <w:proofErr w:type="gramStart"/>
      <w:r w:rsidRPr="003A43D7">
        <w:rPr>
          <w:rFonts w:ascii="Times New Roman" w:hAnsi="Times New Roman"/>
          <w:sz w:val="24"/>
          <w:szCs w:val="24"/>
        </w:rPr>
        <w:t>em:</w:t>
      </w:r>
      <w:hyperlink r:id="rId8" w:history="1">
        <w:r w:rsidRPr="003A43D7">
          <w:rPr>
            <w:rStyle w:val="Hyperlink"/>
            <w:rFonts w:ascii="Times New Roman" w:hAnsi="Times New Roman"/>
            <w:color w:val="auto"/>
            <w:sz w:val="24"/>
            <w:szCs w:val="24"/>
          </w:rPr>
          <w:t>HTTP</w:t>
        </w:r>
        <w:proofErr w:type="spellEnd"/>
        <w:r w:rsidRPr="003A43D7">
          <w:rPr>
            <w:rStyle w:val="Hyperlink"/>
            <w:rFonts w:ascii="Times New Roman" w:hAnsi="Times New Roman"/>
            <w:color w:val="auto"/>
            <w:sz w:val="24"/>
            <w:szCs w:val="24"/>
          </w:rPr>
          <w:t>://www.ippuc.org.br/curitiba_em</w:t>
        </w:r>
        <w:proofErr w:type="gramEnd"/>
        <w:r w:rsidRPr="003A43D7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_dados/</w:t>
        </w:r>
      </w:hyperlink>
      <w:r w:rsidRPr="003A43D7">
        <w:rPr>
          <w:rFonts w:ascii="Times New Roman" w:hAnsi="Times New Roman"/>
          <w:sz w:val="24"/>
          <w:szCs w:val="24"/>
        </w:rPr>
        <w:t xml:space="preserve"> Acesso em: 25 jun. 2013.</w:t>
      </w:r>
    </w:p>
    <w:p w14:paraId="09DBB369" w14:textId="77777777" w:rsidR="007266D9" w:rsidRPr="003A43D7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  <w:lang w:val="en-US"/>
        </w:rPr>
        <w:t>J</w:t>
      </w:r>
      <w:r w:rsidR="00D72703" w:rsidRPr="003A43D7">
        <w:rPr>
          <w:rFonts w:ascii="Times New Roman" w:hAnsi="Times New Roman"/>
          <w:sz w:val="24"/>
          <w:szCs w:val="24"/>
          <w:lang w:val="en-US"/>
        </w:rPr>
        <w:t xml:space="preserve">OHNSON, R.A; WICHERN, D.W. </w:t>
      </w:r>
      <w:r w:rsidRPr="003A43D7">
        <w:rPr>
          <w:rFonts w:ascii="Times New Roman" w:hAnsi="Times New Roman"/>
          <w:b/>
          <w:sz w:val="24"/>
          <w:szCs w:val="24"/>
          <w:lang w:val="en-US"/>
        </w:rPr>
        <w:t>Applied Multivariate Statistical Analysis</w:t>
      </w:r>
      <w:r w:rsidRPr="003A43D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Pr="003A43D7">
        <w:rPr>
          <w:rFonts w:ascii="Times New Roman" w:hAnsi="Times New Roman"/>
          <w:sz w:val="24"/>
          <w:szCs w:val="24"/>
          <w:lang w:val="en-US"/>
        </w:rPr>
        <w:t>6</w:t>
      </w:r>
      <w:r w:rsidRPr="003A43D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gramEnd"/>
      <w:r w:rsidRPr="003A43D7">
        <w:rPr>
          <w:rFonts w:ascii="Times New Roman" w:hAnsi="Times New Roman"/>
          <w:sz w:val="24"/>
          <w:szCs w:val="24"/>
          <w:lang w:val="en-US"/>
        </w:rPr>
        <w:t xml:space="preserve"> edition). </w:t>
      </w:r>
      <w:r w:rsidRPr="003A43D7">
        <w:rPr>
          <w:rFonts w:ascii="Times New Roman" w:hAnsi="Times New Roman"/>
          <w:sz w:val="24"/>
          <w:szCs w:val="24"/>
        </w:rPr>
        <w:t>New York: Prentice Hall, 2002.</w:t>
      </w:r>
    </w:p>
    <w:p w14:paraId="4C7E7E43" w14:textId="77777777" w:rsidR="00DC7C8C" w:rsidRPr="003A43D7" w:rsidRDefault="00DC7C8C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ELLO, E.D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O que significa a avaliação do estado nutricional.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Jornal de Pediatria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, 78(5): 357-358, 2002.</w:t>
      </w:r>
    </w:p>
    <w:p w14:paraId="2BBEB63E" w14:textId="77777777" w:rsidR="007266D9" w:rsidRPr="003A43D7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624390" w14:textId="77777777" w:rsidR="00000CD0" w:rsidRPr="003A43D7" w:rsidRDefault="00000CD0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M</w:t>
      </w:r>
      <w:r w:rsidR="00D72703" w:rsidRPr="003A43D7">
        <w:rPr>
          <w:rFonts w:ascii="Times New Roman" w:hAnsi="Times New Roman"/>
          <w:sz w:val="24"/>
          <w:szCs w:val="24"/>
        </w:rPr>
        <w:t>ONTEIRO, C.A; CONDE, W.L; CASTRO, I.R.R. de</w:t>
      </w:r>
      <w:r w:rsidRPr="003A43D7">
        <w:rPr>
          <w:rFonts w:ascii="Times New Roman" w:hAnsi="Times New Roman"/>
          <w:sz w:val="24"/>
          <w:szCs w:val="24"/>
        </w:rPr>
        <w:t xml:space="preserve">. A tendência cambiante da relação entre escolaridade e risco de obesidade no Brasil (1975-1997). </w:t>
      </w:r>
      <w:r w:rsidRPr="003A43D7">
        <w:rPr>
          <w:rFonts w:ascii="Times New Roman" w:hAnsi="Times New Roman"/>
          <w:b/>
          <w:sz w:val="24"/>
          <w:szCs w:val="24"/>
        </w:rPr>
        <w:t>Caderno Saúde Pública</w:t>
      </w:r>
      <w:r w:rsidRPr="003A43D7">
        <w:rPr>
          <w:rFonts w:ascii="Times New Roman" w:hAnsi="Times New Roman"/>
          <w:sz w:val="24"/>
          <w:szCs w:val="24"/>
        </w:rPr>
        <w:t>. Rio de Janeiro, 19(1): S67-S75, 2003.</w:t>
      </w:r>
    </w:p>
    <w:p w14:paraId="2AC6B964" w14:textId="77777777" w:rsidR="007266D9" w:rsidRPr="003A43D7" w:rsidRDefault="007266D9" w:rsidP="00D60828">
      <w:pPr>
        <w:spacing w:line="360" w:lineRule="auto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N</w:t>
      </w:r>
      <w:r w:rsidR="00D72703" w:rsidRPr="003A43D7">
        <w:rPr>
          <w:rFonts w:ascii="Times New Roman" w:hAnsi="Times New Roman"/>
          <w:sz w:val="24"/>
          <w:szCs w:val="24"/>
        </w:rPr>
        <w:t>ÓBREGA, F.J</w:t>
      </w:r>
      <w:r w:rsidRPr="003A43D7">
        <w:rPr>
          <w:rFonts w:ascii="Times New Roman" w:hAnsi="Times New Roman"/>
          <w:sz w:val="24"/>
          <w:szCs w:val="24"/>
        </w:rPr>
        <w:t xml:space="preserve">. </w:t>
      </w:r>
      <w:r w:rsidRPr="003A43D7">
        <w:rPr>
          <w:rFonts w:ascii="Times New Roman" w:hAnsi="Times New Roman"/>
          <w:b/>
          <w:sz w:val="24"/>
          <w:szCs w:val="24"/>
        </w:rPr>
        <w:t>Distúrbios da Nutrição</w:t>
      </w:r>
      <w:r w:rsidRPr="003A43D7"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r w:rsidRPr="003A43D7">
        <w:rPr>
          <w:rFonts w:ascii="Times New Roman" w:hAnsi="Times New Roman"/>
          <w:sz w:val="24"/>
          <w:szCs w:val="24"/>
        </w:rPr>
        <w:t>Revinter</w:t>
      </w:r>
      <w:proofErr w:type="spellEnd"/>
      <w:r w:rsidRPr="003A43D7">
        <w:rPr>
          <w:rFonts w:ascii="Times New Roman" w:hAnsi="Times New Roman"/>
          <w:sz w:val="24"/>
          <w:szCs w:val="24"/>
        </w:rPr>
        <w:t>; 1998; 381-382, 398-399.</w:t>
      </w:r>
    </w:p>
    <w:p w14:paraId="24C2EF25" w14:textId="77777777" w:rsidR="00000CD0" w:rsidRPr="003A43D7" w:rsidRDefault="00000CD0" w:rsidP="00D60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72703" w:rsidRPr="003A43D7">
        <w:rPr>
          <w:rFonts w:ascii="Times New Roman" w:eastAsia="Times New Roman" w:hAnsi="Times New Roman"/>
          <w:sz w:val="24"/>
          <w:szCs w:val="24"/>
          <w:lang w:eastAsia="pt-BR"/>
        </w:rPr>
        <w:t>EDRONI, J.L; RECH, R.R; HALPE</w:t>
      </w:r>
      <w:r w:rsidR="00AF16B6" w:rsidRPr="003A43D7">
        <w:rPr>
          <w:rFonts w:ascii="Times New Roman" w:eastAsia="Times New Roman" w:hAnsi="Times New Roman"/>
          <w:sz w:val="24"/>
          <w:szCs w:val="24"/>
          <w:lang w:eastAsia="pt-BR"/>
        </w:rPr>
        <w:t>RN, R; MARIN, S; ROTH, L.R; SIRTOLI, M; CAVALLI, A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3A43D7">
        <w:rPr>
          <w:rFonts w:ascii="Times New Roman" w:hAnsi="Times New Roman"/>
          <w:bCs/>
          <w:sz w:val="24"/>
          <w:szCs w:val="24"/>
          <w:lang w:eastAsia="pt-BR"/>
        </w:rPr>
        <w:t xml:space="preserve"> Prevalência de obesidade abdominal e excesso de gordura em escolares de uma cidade serrana no sul do Brasil. </w:t>
      </w:r>
      <w:r w:rsidRPr="003A43D7">
        <w:rPr>
          <w:rFonts w:ascii="Times New Roman" w:hAnsi="Times New Roman"/>
          <w:b/>
          <w:sz w:val="24"/>
          <w:szCs w:val="24"/>
          <w:lang w:eastAsia="pt-BR"/>
        </w:rPr>
        <w:t>Ciência &amp; Saúde Coletiva</w:t>
      </w:r>
      <w:r w:rsidRPr="003A43D7">
        <w:rPr>
          <w:rFonts w:ascii="Times New Roman" w:hAnsi="Times New Roman"/>
          <w:sz w:val="24"/>
          <w:szCs w:val="24"/>
          <w:lang w:eastAsia="pt-BR"/>
        </w:rPr>
        <w:t>, 18(5):1417-1425, 2013</w:t>
      </w:r>
      <w:r w:rsidRPr="003A43D7">
        <w:rPr>
          <w:rFonts w:ascii="Times New Roman" w:hAnsi="Times New Roman"/>
          <w:sz w:val="24"/>
          <w:szCs w:val="24"/>
        </w:rPr>
        <w:t>.</w:t>
      </w:r>
    </w:p>
    <w:p w14:paraId="655D32A9" w14:textId="77777777" w:rsidR="00000CD0" w:rsidRPr="003A43D7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6D5D87" w14:textId="77777777" w:rsidR="00000CD0" w:rsidRPr="003A43D7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AF16B6" w:rsidRPr="003A43D7">
        <w:rPr>
          <w:rFonts w:ascii="Times New Roman" w:eastAsia="Times New Roman" w:hAnsi="Times New Roman"/>
          <w:sz w:val="24"/>
          <w:szCs w:val="24"/>
          <w:lang w:eastAsia="pt-BR"/>
        </w:rPr>
        <w:t>OSANELI, C.F; AULER, F; MANFRINATO, C.B; ROSANELI, C.F; SGANZERLA, C; BONATTO, M.G; CERQUEIRA, M.L.W; OLIVEIRA, A.A.B; NETTO, E.R.O; NETO, J.R.F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Avaliação da prevalência e de determinantes nutricionais e sociais do excesso de peso em uma população de escolares: análise transversal em 5.037 crianças. </w:t>
      </w:r>
      <w:r w:rsidRPr="003A43D7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Rev </w:t>
      </w:r>
      <w:proofErr w:type="spellStart"/>
      <w:r w:rsidRPr="003A43D7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Assoc</w:t>
      </w:r>
      <w:proofErr w:type="spellEnd"/>
      <w:r w:rsidRPr="003A43D7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 Med Bras</w:t>
      </w:r>
      <w:r w:rsidRPr="003A43D7">
        <w:rPr>
          <w:rFonts w:ascii="Times New Roman" w:eastAsia="Times New Roman" w:hAnsi="Times New Roman"/>
          <w:sz w:val="24"/>
          <w:szCs w:val="24"/>
          <w:lang w:val="en-US" w:eastAsia="pt-BR"/>
        </w:rPr>
        <w:t>, 58(4): 472-476, 2012.</w:t>
      </w:r>
    </w:p>
    <w:p w14:paraId="55A9DF9B" w14:textId="77777777" w:rsidR="00000CD0" w:rsidRPr="003A43D7" w:rsidRDefault="00000CD0" w:rsidP="00D60828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F415CC" w14:textId="77777777" w:rsidR="007266D9" w:rsidRPr="003A43D7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="00AF16B6" w:rsidRPr="003A43D7">
        <w:rPr>
          <w:rFonts w:ascii="Times New Roman" w:hAnsi="Times New Roman"/>
          <w:sz w:val="24"/>
          <w:szCs w:val="24"/>
          <w:lang w:val="en-US"/>
        </w:rPr>
        <w:t>ALMON. J; BOOTH, M.L; PHONGSAVAN, P; MURPHY, N; TIMPERIO, A</w:t>
      </w:r>
      <w:r w:rsidRPr="003A43D7">
        <w:rPr>
          <w:rFonts w:ascii="Times New Roman" w:hAnsi="Times New Roman"/>
          <w:sz w:val="24"/>
          <w:szCs w:val="24"/>
          <w:lang w:val="en-US"/>
        </w:rPr>
        <w:t xml:space="preserve">. Promoting Physical Activity Participation among children and adolescents. </w:t>
      </w:r>
      <w:proofErr w:type="spellStart"/>
      <w:r w:rsidRPr="003A43D7">
        <w:rPr>
          <w:rFonts w:ascii="Times New Roman" w:hAnsi="Times New Roman"/>
          <w:b/>
          <w:sz w:val="24"/>
          <w:szCs w:val="24"/>
        </w:rPr>
        <w:t>Epidemiologic</w:t>
      </w:r>
      <w:proofErr w:type="spellEnd"/>
      <w:r w:rsidRPr="003A43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43D7">
        <w:rPr>
          <w:rFonts w:ascii="Times New Roman" w:hAnsi="Times New Roman"/>
          <w:b/>
          <w:sz w:val="24"/>
          <w:szCs w:val="24"/>
        </w:rPr>
        <w:t>Reviews</w:t>
      </w:r>
      <w:proofErr w:type="spellEnd"/>
      <w:r w:rsidRPr="003A43D7">
        <w:rPr>
          <w:rFonts w:ascii="Times New Roman" w:hAnsi="Times New Roman"/>
          <w:sz w:val="24"/>
          <w:szCs w:val="24"/>
        </w:rPr>
        <w:t>. 2007; 29:144-159.</w:t>
      </w:r>
    </w:p>
    <w:p w14:paraId="5EF520CE" w14:textId="77777777" w:rsidR="00DC7C8C" w:rsidRPr="003A43D7" w:rsidRDefault="0009278F" w:rsidP="00D608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3D7">
        <w:rPr>
          <w:rFonts w:ascii="Times New Roman" w:hAnsi="Times New Roman"/>
          <w:sz w:val="24"/>
          <w:szCs w:val="24"/>
        </w:rPr>
        <w:t>S</w:t>
      </w:r>
      <w:r w:rsidR="00AF16B6" w:rsidRPr="003A43D7">
        <w:rPr>
          <w:rFonts w:ascii="Times New Roman" w:hAnsi="Times New Roman"/>
          <w:sz w:val="24"/>
          <w:szCs w:val="24"/>
        </w:rPr>
        <w:t xml:space="preserve">ECRETARIA MUNICIPAL DA </w:t>
      </w:r>
      <w:proofErr w:type="gramStart"/>
      <w:r w:rsidR="00AF16B6" w:rsidRPr="003A43D7">
        <w:rPr>
          <w:rFonts w:ascii="Times New Roman" w:hAnsi="Times New Roman"/>
          <w:sz w:val="24"/>
          <w:szCs w:val="24"/>
        </w:rPr>
        <w:t>SAÚDE(</w:t>
      </w:r>
      <w:proofErr w:type="gramEnd"/>
      <w:r w:rsidR="00AF16B6" w:rsidRPr="003A43D7">
        <w:rPr>
          <w:rFonts w:ascii="Times New Roman" w:hAnsi="Times New Roman"/>
          <w:sz w:val="24"/>
          <w:szCs w:val="24"/>
        </w:rPr>
        <w:t>SMS)</w:t>
      </w:r>
      <w:r w:rsidRPr="003A43D7">
        <w:rPr>
          <w:rFonts w:ascii="Times New Roman" w:hAnsi="Times New Roman"/>
          <w:sz w:val="24"/>
          <w:szCs w:val="24"/>
        </w:rPr>
        <w:t xml:space="preserve">/ Centro de Epidemiologia /Coordenação de Vigilância Nutricional. </w:t>
      </w:r>
      <w:r w:rsidRPr="003A43D7">
        <w:rPr>
          <w:rFonts w:ascii="Times New Roman" w:hAnsi="Times New Roman"/>
          <w:b/>
          <w:sz w:val="24"/>
          <w:szCs w:val="24"/>
        </w:rPr>
        <w:t>Relatório do Sistema de Vigilância Alimentar e Nutricional do Escolar-2011</w:t>
      </w:r>
      <w:r w:rsidRPr="003A43D7">
        <w:rPr>
          <w:rFonts w:ascii="Times New Roman" w:hAnsi="Times New Roman"/>
          <w:sz w:val="24"/>
          <w:szCs w:val="24"/>
        </w:rPr>
        <w:t>. SME/SMS. Curitiba, agosto 2011.</w:t>
      </w:r>
    </w:p>
    <w:p w14:paraId="7CF855AD" w14:textId="77777777" w:rsidR="00DC7C8C" w:rsidRPr="003A43D7" w:rsidRDefault="00DC7C8C" w:rsidP="00D60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FBBBB1" w14:textId="77777777" w:rsidR="00000CD0" w:rsidRPr="003A43D7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AF16B6" w:rsidRPr="003A43D7">
        <w:rPr>
          <w:rFonts w:ascii="Times New Roman" w:eastAsia="Times New Roman" w:hAnsi="Times New Roman"/>
          <w:sz w:val="24"/>
          <w:szCs w:val="24"/>
          <w:lang w:eastAsia="pt-BR"/>
        </w:rPr>
        <w:t>EIXEIRA, P.D.S; REIS, B.Z; VIEIRA, D.A.S; COSTA, D; COSTA, J.O; RAPOSO, O.F.F; WARTHA, E.R.S.A; NETTO, R.S.M.N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Intervenção nutricional educativa como ferramenta eficaz para mudança de hábitos alimentares e peso corporal entre praticantes de atividade física. </w:t>
      </w:r>
      <w:r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Ciência &amp; Saúde Coletiva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, 18(2): 347-356, 2013.</w:t>
      </w:r>
    </w:p>
    <w:p w14:paraId="1D5C5A3B" w14:textId="77777777" w:rsidR="00000CD0" w:rsidRPr="003A43D7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FE569B" w14:textId="77777777" w:rsidR="001272EE" w:rsidRPr="003A43D7" w:rsidRDefault="001272EE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="00AF16B6"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AVIER, M.O; BIELEMANN, R.M; MACIEL, F.V; NEUTZLING, M.B; GIGANTE, D.P. </w:t>
      </w:r>
      <w:r w:rsidR="000B78DF" w:rsidRPr="003A43D7">
        <w:rPr>
          <w:rFonts w:ascii="Times New Roman" w:eastAsia="Times New Roman" w:hAnsi="Times New Roman"/>
          <w:sz w:val="24"/>
          <w:szCs w:val="24"/>
          <w:lang w:eastAsia="pt-BR"/>
        </w:rPr>
        <w:t>Variação temporal no excesso de peso e obesidade em adolescentes de escola privada do sul do Brasil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0B78DF" w:rsidRPr="003A43D7">
        <w:rPr>
          <w:rFonts w:ascii="Times New Roman" w:eastAsia="Times New Roman" w:hAnsi="Times New Roman"/>
          <w:b/>
          <w:sz w:val="24"/>
          <w:szCs w:val="24"/>
          <w:lang w:eastAsia="pt-BR"/>
        </w:rPr>
        <w:t>Revista Brasileira de Atividade Física e Saúde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0B78DF" w:rsidRPr="003A43D7">
        <w:rPr>
          <w:rFonts w:ascii="Times New Roman" w:eastAsia="Times New Roman" w:hAnsi="Times New Roman"/>
          <w:sz w:val="24"/>
          <w:szCs w:val="24"/>
          <w:lang w:eastAsia="pt-BR"/>
        </w:rPr>
        <w:t>19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0B78DF" w:rsidRPr="003A43D7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 xml:space="preserve">): </w:t>
      </w:r>
      <w:r w:rsidR="000B78DF" w:rsidRPr="003A43D7">
        <w:rPr>
          <w:rFonts w:ascii="Times New Roman" w:eastAsia="Times New Roman" w:hAnsi="Times New Roman"/>
          <w:sz w:val="24"/>
          <w:szCs w:val="24"/>
          <w:lang w:eastAsia="pt-BR"/>
        </w:rPr>
        <w:t>74-85, 2014</w:t>
      </w:r>
      <w:r w:rsidRPr="003A43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A4D7BF6" w14:textId="77777777" w:rsidR="003C11BD" w:rsidRPr="003A43D7" w:rsidRDefault="003C11BD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</w:p>
    <w:sectPr w:rsidR="003C11BD" w:rsidRPr="003A43D7" w:rsidSect="00707392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6C27" w14:textId="77777777" w:rsidR="00167D16" w:rsidRDefault="00167D16" w:rsidP="0056709B">
      <w:pPr>
        <w:spacing w:after="0" w:line="240" w:lineRule="auto"/>
      </w:pPr>
      <w:r>
        <w:separator/>
      </w:r>
    </w:p>
  </w:endnote>
  <w:endnote w:type="continuationSeparator" w:id="0">
    <w:p w14:paraId="410B2452" w14:textId="77777777" w:rsidR="00167D16" w:rsidRDefault="00167D16" w:rsidP="0056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3090B" w14:textId="77777777" w:rsidR="00167D16" w:rsidRDefault="00167D16" w:rsidP="0056709B">
      <w:pPr>
        <w:spacing w:after="0" w:line="240" w:lineRule="auto"/>
      </w:pPr>
      <w:r>
        <w:separator/>
      </w:r>
    </w:p>
  </w:footnote>
  <w:footnote w:type="continuationSeparator" w:id="0">
    <w:p w14:paraId="05B223B8" w14:textId="77777777" w:rsidR="00167D16" w:rsidRDefault="00167D16" w:rsidP="0056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5386"/>
      <w:docPartObj>
        <w:docPartGallery w:val="Page Numbers (Top of Page)"/>
        <w:docPartUnique/>
      </w:docPartObj>
    </w:sdtPr>
    <w:sdtEndPr/>
    <w:sdtContent>
      <w:p w14:paraId="536A248A" w14:textId="77777777" w:rsidR="00A179C0" w:rsidRDefault="00AB0F7C">
        <w:pPr>
          <w:pStyle w:val="Cabealho"/>
          <w:jc w:val="right"/>
        </w:pPr>
        <w:r>
          <w:fldChar w:fldCharType="begin"/>
        </w:r>
        <w:r w:rsidR="00A179C0">
          <w:instrText xml:space="preserve"> PAGE   \* MERGEFORMAT </w:instrText>
        </w:r>
        <w:r>
          <w:fldChar w:fldCharType="separate"/>
        </w:r>
        <w:r w:rsidR="00F93A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A0895D4" w14:textId="77777777" w:rsidR="00A179C0" w:rsidRDefault="00A179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034"/>
    <w:multiLevelType w:val="hybridMultilevel"/>
    <w:tmpl w:val="D674E07A"/>
    <w:lvl w:ilvl="0" w:tplc="AAF2744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0515B"/>
    <w:multiLevelType w:val="hybridMultilevel"/>
    <w:tmpl w:val="52F29C24"/>
    <w:lvl w:ilvl="0" w:tplc="1BD05F02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A1"/>
    <w:multiLevelType w:val="hybridMultilevel"/>
    <w:tmpl w:val="F578B1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85715"/>
    <w:multiLevelType w:val="hybridMultilevel"/>
    <w:tmpl w:val="918E62B8"/>
    <w:lvl w:ilvl="0" w:tplc="D33ACE5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B3473"/>
    <w:multiLevelType w:val="hybridMultilevel"/>
    <w:tmpl w:val="18A015E4"/>
    <w:lvl w:ilvl="0" w:tplc="5BAE9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6D6"/>
    <w:multiLevelType w:val="hybridMultilevel"/>
    <w:tmpl w:val="3B64D0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B64765"/>
    <w:multiLevelType w:val="hybridMultilevel"/>
    <w:tmpl w:val="80E40DC6"/>
    <w:lvl w:ilvl="0" w:tplc="A1305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A7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277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AF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08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CAB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67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4B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5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7782"/>
    <w:multiLevelType w:val="hybridMultilevel"/>
    <w:tmpl w:val="F0E896D8"/>
    <w:lvl w:ilvl="0" w:tplc="EC2CF5D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C02BF"/>
    <w:multiLevelType w:val="hybridMultilevel"/>
    <w:tmpl w:val="C8DAE568"/>
    <w:lvl w:ilvl="0" w:tplc="6C940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A114F1"/>
    <w:multiLevelType w:val="hybridMultilevel"/>
    <w:tmpl w:val="C064667E"/>
    <w:lvl w:ilvl="0" w:tplc="47A28098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63F1"/>
    <w:multiLevelType w:val="hybridMultilevel"/>
    <w:tmpl w:val="B3206170"/>
    <w:lvl w:ilvl="0" w:tplc="793A2D5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865C2"/>
    <w:multiLevelType w:val="hybridMultilevel"/>
    <w:tmpl w:val="08003B46"/>
    <w:lvl w:ilvl="0" w:tplc="FEA0F412">
      <w:start w:val="5"/>
      <w:numFmt w:val="bullet"/>
      <w:lvlText w:val="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F"/>
    <w:rsid w:val="00000CD0"/>
    <w:rsid w:val="00002869"/>
    <w:rsid w:val="0000419F"/>
    <w:rsid w:val="00010093"/>
    <w:rsid w:val="00020A14"/>
    <w:rsid w:val="00021792"/>
    <w:rsid w:val="00022396"/>
    <w:rsid w:val="00026572"/>
    <w:rsid w:val="0003399F"/>
    <w:rsid w:val="000403C6"/>
    <w:rsid w:val="00047839"/>
    <w:rsid w:val="000544AA"/>
    <w:rsid w:val="00054DFA"/>
    <w:rsid w:val="0006192F"/>
    <w:rsid w:val="00062E9E"/>
    <w:rsid w:val="00073B3D"/>
    <w:rsid w:val="00074C6D"/>
    <w:rsid w:val="00076C4F"/>
    <w:rsid w:val="000775B7"/>
    <w:rsid w:val="000822CB"/>
    <w:rsid w:val="0009278F"/>
    <w:rsid w:val="00094882"/>
    <w:rsid w:val="00095F83"/>
    <w:rsid w:val="000A1BD8"/>
    <w:rsid w:val="000A3F68"/>
    <w:rsid w:val="000B1F14"/>
    <w:rsid w:val="000B78DF"/>
    <w:rsid w:val="000C2975"/>
    <w:rsid w:val="000D0CCB"/>
    <w:rsid w:val="000D31AE"/>
    <w:rsid w:val="000E0B6F"/>
    <w:rsid w:val="000E276B"/>
    <w:rsid w:val="000E3D85"/>
    <w:rsid w:val="000E5441"/>
    <w:rsid w:val="000E63A1"/>
    <w:rsid w:val="000F7497"/>
    <w:rsid w:val="001021A4"/>
    <w:rsid w:val="00104402"/>
    <w:rsid w:val="00107BD4"/>
    <w:rsid w:val="00123D5F"/>
    <w:rsid w:val="001272EE"/>
    <w:rsid w:val="00146F86"/>
    <w:rsid w:val="00153D45"/>
    <w:rsid w:val="00153E16"/>
    <w:rsid w:val="00157667"/>
    <w:rsid w:val="001630B6"/>
    <w:rsid w:val="00167D16"/>
    <w:rsid w:val="0018465B"/>
    <w:rsid w:val="00192574"/>
    <w:rsid w:val="001B76E5"/>
    <w:rsid w:val="001C1EC8"/>
    <w:rsid w:val="001C5D2D"/>
    <w:rsid w:val="001C7598"/>
    <w:rsid w:val="001D0B39"/>
    <w:rsid w:val="001E0B96"/>
    <w:rsid w:val="002123FC"/>
    <w:rsid w:val="00217236"/>
    <w:rsid w:val="00224222"/>
    <w:rsid w:val="002511A4"/>
    <w:rsid w:val="00253899"/>
    <w:rsid w:val="002573E4"/>
    <w:rsid w:val="002606F2"/>
    <w:rsid w:val="00262397"/>
    <w:rsid w:val="00264657"/>
    <w:rsid w:val="00264BF4"/>
    <w:rsid w:val="00275B22"/>
    <w:rsid w:val="00294281"/>
    <w:rsid w:val="002A252B"/>
    <w:rsid w:val="002A5B35"/>
    <w:rsid w:val="002B32EC"/>
    <w:rsid w:val="002C10C9"/>
    <w:rsid w:val="002C7885"/>
    <w:rsid w:val="002D38FD"/>
    <w:rsid w:val="002E6D1E"/>
    <w:rsid w:val="002F1E7F"/>
    <w:rsid w:val="002F3106"/>
    <w:rsid w:val="002F37EC"/>
    <w:rsid w:val="003058A9"/>
    <w:rsid w:val="0031565C"/>
    <w:rsid w:val="00316849"/>
    <w:rsid w:val="00321E8F"/>
    <w:rsid w:val="00322A6D"/>
    <w:rsid w:val="00325F73"/>
    <w:rsid w:val="00331E54"/>
    <w:rsid w:val="00335CE9"/>
    <w:rsid w:val="003365C2"/>
    <w:rsid w:val="003602C2"/>
    <w:rsid w:val="00370990"/>
    <w:rsid w:val="00371AC5"/>
    <w:rsid w:val="00372CC1"/>
    <w:rsid w:val="0037373D"/>
    <w:rsid w:val="00380A6E"/>
    <w:rsid w:val="00382373"/>
    <w:rsid w:val="00382794"/>
    <w:rsid w:val="00391B12"/>
    <w:rsid w:val="003A2CEF"/>
    <w:rsid w:val="003A43D7"/>
    <w:rsid w:val="003A5F6D"/>
    <w:rsid w:val="003C09A4"/>
    <w:rsid w:val="003C11BD"/>
    <w:rsid w:val="003C50F2"/>
    <w:rsid w:val="003C6390"/>
    <w:rsid w:val="003D1349"/>
    <w:rsid w:val="003D694C"/>
    <w:rsid w:val="003E5CAF"/>
    <w:rsid w:val="003E69CF"/>
    <w:rsid w:val="003F02CC"/>
    <w:rsid w:val="003F388E"/>
    <w:rsid w:val="00401711"/>
    <w:rsid w:val="00401F35"/>
    <w:rsid w:val="004121B1"/>
    <w:rsid w:val="004173C7"/>
    <w:rsid w:val="004249EF"/>
    <w:rsid w:val="004263EB"/>
    <w:rsid w:val="004354E3"/>
    <w:rsid w:val="004374EA"/>
    <w:rsid w:val="00437856"/>
    <w:rsid w:val="004435B4"/>
    <w:rsid w:val="0044554E"/>
    <w:rsid w:val="00447319"/>
    <w:rsid w:val="004510D5"/>
    <w:rsid w:val="00452BDF"/>
    <w:rsid w:val="00453F0A"/>
    <w:rsid w:val="0045782A"/>
    <w:rsid w:val="00462E58"/>
    <w:rsid w:val="00464F59"/>
    <w:rsid w:val="00470572"/>
    <w:rsid w:val="00471828"/>
    <w:rsid w:val="0047750C"/>
    <w:rsid w:val="00480169"/>
    <w:rsid w:val="0048115E"/>
    <w:rsid w:val="00491A63"/>
    <w:rsid w:val="00492E89"/>
    <w:rsid w:val="004958DD"/>
    <w:rsid w:val="004A67EC"/>
    <w:rsid w:val="004C0F70"/>
    <w:rsid w:val="004C47AE"/>
    <w:rsid w:val="004C7619"/>
    <w:rsid w:val="004D4795"/>
    <w:rsid w:val="004D527C"/>
    <w:rsid w:val="004E2EC9"/>
    <w:rsid w:val="004E5F82"/>
    <w:rsid w:val="004F0E90"/>
    <w:rsid w:val="004F60BE"/>
    <w:rsid w:val="00500A73"/>
    <w:rsid w:val="005011E9"/>
    <w:rsid w:val="00503468"/>
    <w:rsid w:val="00514F76"/>
    <w:rsid w:val="00515867"/>
    <w:rsid w:val="005302EC"/>
    <w:rsid w:val="00531F53"/>
    <w:rsid w:val="005502F1"/>
    <w:rsid w:val="00552960"/>
    <w:rsid w:val="00553352"/>
    <w:rsid w:val="00554D84"/>
    <w:rsid w:val="0056266B"/>
    <w:rsid w:val="00565E50"/>
    <w:rsid w:val="0056709B"/>
    <w:rsid w:val="0056767B"/>
    <w:rsid w:val="00570D83"/>
    <w:rsid w:val="00585B11"/>
    <w:rsid w:val="00590472"/>
    <w:rsid w:val="005A6BEE"/>
    <w:rsid w:val="005B30E3"/>
    <w:rsid w:val="005C037F"/>
    <w:rsid w:val="005D0BA4"/>
    <w:rsid w:val="005D21D5"/>
    <w:rsid w:val="005E4BB9"/>
    <w:rsid w:val="00601E4F"/>
    <w:rsid w:val="00604350"/>
    <w:rsid w:val="00607969"/>
    <w:rsid w:val="00615DD9"/>
    <w:rsid w:val="0061682E"/>
    <w:rsid w:val="006229C4"/>
    <w:rsid w:val="00625D35"/>
    <w:rsid w:val="00634C0F"/>
    <w:rsid w:val="00640605"/>
    <w:rsid w:val="00640FE2"/>
    <w:rsid w:val="00645538"/>
    <w:rsid w:val="00647D45"/>
    <w:rsid w:val="00651CF6"/>
    <w:rsid w:val="00656454"/>
    <w:rsid w:val="006663F8"/>
    <w:rsid w:val="0067461F"/>
    <w:rsid w:val="006821A1"/>
    <w:rsid w:val="00683E4A"/>
    <w:rsid w:val="00684070"/>
    <w:rsid w:val="00687161"/>
    <w:rsid w:val="006913FB"/>
    <w:rsid w:val="00692C40"/>
    <w:rsid w:val="006954D9"/>
    <w:rsid w:val="00695A7E"/>
    <w:rsid w:val="006968ED"/>
    <w:rsid w:val="006A15FE"/>
    <w:rsid w:val="006B151A"/>
    <w:rsid w:val="006B34AF"/>
    <w:rsid w:val="006B6808"/>
    <w:rsid w:val="006C1BCF"/>
    <w:rsid w:val="006C7ED5"/>
    <w:rsid w:val="006D05C3"/>
    <w:rsid w:val="006D20FF"/>
    <w:rsid w:val="006D6585"/>
    <w:rsid w:val="006E1C0A"/>
    <w:rsid w:val="006E299D"/>
    <w:rsid w:val="006E74EA"/>
    <w:rsid w:val="006E7DC9"/>
    <w:rsid w:val="006F246F"/>
    <w:rsid w:val="006F310C"/>
    <w:rsid w:val="006F5526"/>
    <w:rsid w:val="006F7F7F"/>
    <w:rsid w:val="007011AF"/>
    <w:rsid w:val="00707392"/>
    <w:rsid w:val="00711DEE"/>
    <w:rsid w:val="00723224"/>
    <w:rsid w:val="007266D9"/>
    <w:rsid w:val="0072796E"/>
    <w:rsid w:val="00741CDD"/>
    <w:rsid w:val="00745555"/>
    <w:rsid w:val="0076649E"/>
    <w:rsid w:val="007669BA"/>
    <w:rsid w:val="00783269"/>
    <w:rsid w:val="00783950"/>
    <w:rsid w:val="00786EE6"/>
    <w:rsid w:val="007874E9"/>
    <w:rsid w:val="007961F5"/>
    <w:rsid w:val="007A319C"/>
    <w:rsid w:val="007A647B"/>
    <w:rsid w:val="007D701D"/>
    <w:rsid w:val="007E0CB7"/>
    <w:rsid w:val="007F778B"/>
    <w:rsid w:val="008119F5"/>
    <w:rsid w:val="008157CA"/>
    <w:rsid w:val="00820260"/>
    <w:rsid w:val="00822538"/>
    <w:rsid w:val="00822C88"/>
    <w:rsid w:val="008244F4"/>
    <w:rsid w:val="008337A2"/>
    <w:rsid w:val="008347F9"/>
    <w:rsid w:val="00845E62"/>
    <w:rsid w:val="008601FE"/>
    <w:rsid w:val="00884F1F"/>
    <w:rsid w:val="008C5915"/>
    <w:rsid w:val="008E75F9"/>
    <w:rsid w:val="00914981"/>
    <w:rsid w:val="0091505F"/>
    <w:rsid w:val="00934980"/>
    <w:rsid w:val="009366CA"/>
    <w:rsid w:val="0094002F"/>
    <w:rsid w:val="00950A02"/>
    <w:rsid w:val="00951F54"/>
    <w:rsid w:val="00955115"/>
    <w:rsid w:val="00955F43"/>
    <w:rsid w:val="00961D48"/>
    <w:rsid w:val="00964345"/>
    <w:rsid w:val="009710E5"/>
    <w:rsid w:val="00973AC5"/>
    <w:rsid w:val="009F5BBE"/>
    <w:rsid w:val="00A02619"/>
    <w:rsid w:val="00A179C0"/>
    <w:rsid w:val="00A20029"/>
    <w:rsid w:val="00A21669"/>
    <w:rsid w:val="00A33974"/>
    <w:rsid w:val="00A40F40"/>
    <w:rsid w:val="00A454B0"/>
    <w:rsid w:val="00A6351D"/>
    <w:rsid w:val="00A779B4"/>
    <w:rsid w:val="00A86587"/>
    <w:rsid w:val="00AA5288"/>
    <w:rsid w:val="00AA566D"/>
    <w:rsid w:val="00AA7839"/>
    <w:rsid w:val="00AB0F7C"/>
    <w:rsid w:val="00AB23DE"/>
    <w:rsid w:val="00AB5D80"/>
    <w:rsid w:val="00AC2F58"/>
    <w:rsid w:val="00AC2FAE"/>
    <w:rsid w:val="00AE0EF9"/>
    <w:rsid w:val="00AF16B6"/>
    <w:rsid w:val="00AF25E9"/>
    <w:rsid w:val="00AF525B"/>
    <w:rsid w:val="00B00123"/>
    <w:rsid w:val="00B06EBA"/>
    <w:rsid w:val="00B1206B"/>
    <w:rsid w:val="00B143B5"/>
    <w:rsid w:val="00B20BE8"/>
    <w:rsid w:val="00B3577A"/>
    <w:rsid w:val="00B44510"/>
    <w:rsid w:val="00B45C2E"/>
    <w:rsid w:val="00B4607A"/>
    <w:rsid w:val="00B62F2B"/>
    <w:rsid w:val="00B6594B"/>
    <w:rsid w:val="00B67D74"/>
    <w:rsid w:val="00B7190C"/>
    <w:rsid w:val="00B80F23"/>
    <w:rsid w:val="00B95A19"/>
    <w:rsid w:val="00BA575B"/>
    <w:rsid w:val="00BB121C"/>
    <w:rsid w:val="00BF6D39"/>
    <w:rsid w:val="00C0078D"/>
    <w:rsid w:val="00C1235E"/>
    <w:rsid w:val="00C3274B"/>
    <w:rsid w:val="00C5005B"/>
    <w:rsid w:val="00C50488"/>
    <w:rsid w:val="00C50D8A"/>
    <w:rsid w:val="00C638DF"/>
    <w:rsid w:val="00C67104"/>
    <w:rsid w:val="00C71919"/>
    <w:rsid w:val="00C87E34"/>
    <w:rsid w:val="00C923FE"/>
    <w:rsid w:val="00C94F1A"/>
    <w:rsid w:val="00CA34AD"/>
    <w:rsid w:val="00CA5844"/>
    <w:rsid w:val="00CC30A7"/>
    <w:rsid w:val="00CD06C2"/>
    <w:rsid w:val="00CD088E"/>
    <w:rsid w:val="00CD51BB"/>
    <w:rsid w:val="00CF0174"/>
    <w:rsid w:val="00CF33A2"/>
    <w:rsid w:val="00CF5AB1"/>
    <w:rsid w:val="00CF662F"/>
    <w:rsid w:val="00D3629B"/>
    <w:rsid w:val="00D414D6"/>
    <w:rsid w:val="00D4305F"/>
    <w:rsid w:val="00D4554E"/>
    <w:rsid w:val="00D513D4"/>
    <w:rsid w:val="00D515D7"/>
    <w:rsid w:val="00D60828"/>
    <w:rsid w:val="00D71B23"/>
    <w:rsid w:val="00D72703"/>
    <w:rsid w:val="00D72E44"/>
    <w:rsid w:val="00D812DC"/>
    <w:rsid w:val="00D90AAB"/>
    <w:rsid w:val="00D920EA"/>
    <w:rsid w:val="00D97B47"/>
    <w:rsid w:val="00DA33CA"/>
    <w:rsid w:val="00DB2E2B"/>
    <w:rsid w:val="00DC4798"/>
    <w:rsid w:val="00DC7C8C"/>
    <w:rsid w:val="00DD1F16"/>
    <w:rsid w:val="00DD3E22"/>
    <w:rsid w:val="00DD51F2"/>
    <w:rsid w:val="00DE0E04"/>
    <w:rsid w:val="00DE5E82"/>
    <w:rsid w:val="00DF6AD6"/>
    <w:rsid w:val="00E05201"/>
    <w:rsid w:val="00E14560"/>
    <w:rsid w:val="00E26591"/>
    <w:rsid w:val="00E30D48"/>
    <w:rsid w:val="00E40A26"/>
    <w:rsid w:val="00E5520E"/>
    <w:rsid w:val="00E66C45"/>
    <w:rsid w:val="00E76127"/>
    <w:rsid w:val="00E779DF"/>
    <w:rsid w:val="00E810CD"/>
    <w:rsid w:val="00E828D7"/>
    <w:rsid w:val="00E96021"/>
    <w:rsid w:val="00EA353F"/>
    <w:rsid w:val="00EA6125"/>
    <w:rsid w:val="00EC3B7E"/>
    <w:rsid w:val="00ED192A"/>
    <w:rsid w:val="00EE258F"/>
    <w:rsid w:val="00EE7F3B"/>
    <w:rsid w:val="00F01641"/>
    <w:rsid w:val="00F206FC"/>
    <w:rsid w:val="00F225A7"/>
    <w:rsid w:val="00F26DB9"/>
    <w:rsid w:val="00F335AB"/>
    <w:rsid w:val="00F33AD8"/>
    <w:rsid w:val="00F55CB0"/>
    <w:rsid w:val="00F8497C"/>
    <w:rsid w:val="00F855E5"/>
    <w:rsid w:val="00F85E70"/>
    <w:rsid w:val="00F91EA3"/>
    <w:rsid w:val="00F93A0B"/>
    <w:rsid w:val="00F976EE"/>
    <w:rsid w:val="00FB79B7"/>
    <w:rsid w:val="00FC09B9"/>
    <w:rsid w:val="00FC6C18"/>
    <w:rsid w:val="00FD5E3D"/>
    <w:rsid w:val="00FD6F6F"/>
    <w:rsid w:val="00FE7CBE"/>
    <w:rsid w:val="00FF0E05"/>
    <w:rsid w:val="00FF30D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37D7BA"/>
  <w15:docId w15:val="{60392088-A700-4C25-B7FD-D611609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528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2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0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00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26937"/>
    <w:rPr>
      <w:color w:val="0000FF"/>
      <w:u w:val="single"/>
    </w:rPr>
  </w:style>
  <w:style w:type="character" w:customStyle="1" w:styleId="hps">
    <w:name w:val="hps"/>
    <w:basedOn w:val="Fontepargpadro"/>
    <w:rsid w:val="00CC62C1"/>
  </w:style>
  <w:style w:type="table" w:styleId="Tabelacomgrade">
    <w:name w:val="Table Grid"/>
    <w:basedOn w:val="Tabelanormal"/>
    <w:uiPriority w:val="59"/>
    <w:rsid w:val="00B4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E0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3F4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03F4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F4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03F49"/>
    <w:rPr>
      <w:b/>
      <w:bCs/>
      <w:lang w:eastAsia="en-US"/>
    </w:rPr>
  </w:style>
  <w:style w:type="character" w:customStyle="1" w:styleId="apple-converted-space">
    <w:name w:val="apple-converted-space"/>
    <w:rsid w:val="00A044C1"/>
  </w:style>
  <w:style w:type="paragraph" w:styleId="Recuodecorpodetexto">
    <w:name w:val="Body Text Indent"/>
    <w:basedOn w:val="Normal"/>
    <w:link w:val="RecuodecorpodetextoChar"/>
    <w:rsid w:val="00F85043"/>
    <w:pPr>
      <w:spacing w:after="120" w:line="360" w:lineRule="auto"/>
      <w:ind w:left="283" w:firstLine="318"/>
      <w:jc w:val="both"/>
    </w:pPr>
    <w:rPr>
      <w:rFonts w:ascii="Arial" w:eastAsia="Times New Roman" w:hAnsi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85043"/>
    <w:rPr>
      <w:rFonts w:ascii="Arial" w:eastAsia="Times New Roman" w:hAnsi="Arial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45AF7"/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445AF7"/>
    <w:rPr>
      <w:rFonts w:ascii="Lucida Grande" w:hAnsi="Lucida Grande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09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6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09B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56709B"/>
  </w:style>
  <w:style w:type="character" w:customStyle="1" w:styleId="label">
    <w:name w:val="label"/>
    <w:basedOn w:val="Fontepargpadro"/>
    <w:rsid w:val="00146F86"/>
  </w:style>
  <w:style w:type="character" w:customStyle="1" w:styleId="name">
    <w:name w:val="name"/>
    <w:basedOn w:val="Fontepargpadro"/>
    <w:rsid w:val="0014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090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2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uc.org.br/curitiba_em%20_da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9CAE-1BED-424F-9E40-F3E03727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4191</Words>
  <Characters>22637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26775</CharactersWithSpaces>
  <SharedDoc>false</SharedDoc>
  <HLinks>
    <vt:vector size="30" baseType="variant"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http://www.ippuc.org.br/curitiba_em _dados/</vt:lpwstr>
      </vt:variant>
      <vt:variant>
        <vt:lpwstr/>
      </vt:variant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mailto:ribeiro.carvalho@pucpr.br</vt:lpwstr>
      </vt:variant>
      <vt:variant>
        <vt:lpwstr/>
      </vt:variant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mailto:ribeiro.carvalho@pucpr.br</vt:lpwstr>
      </vt:variant>
      <vt:variant>
        <vt:lpwstr/>
      </vt:variant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mailto:fatima-aquino@uol.com.br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mailto:carolina0976@gmail.com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Administrator</cp:lastModifiedBy>
  <cp:revision>3</cp:revision>
  <cp:lastPrinted>2013-10-27T16:40:00Z</cp:lastPrinted>
  <dcterms:created xsi:type="dcterms:W3CDTF">2016-06-24T13:33:00Z</dcterms:created>
  <dcterms:modified xsi:type="dcterms:W3CDTF">2016-06-24T17:55:00Z</dcterms:modified>
</cp:coreProperties>
</file>