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76" w:lineRule="auto"/>
        <w:ind w:left="-510" w:firstLine="0"/>
        <w:jc w:val="right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ISSN Eletrônico: 1984-0187</w:t>
      </w:r>
      <w:r w:rsidDel="00000000" w:rsidR="00000000" w:rsidRPr="00000000">
        <w:drawing>
          <wp:anchor allowOverlap="1" behindDoc="0" distB="5715" distT="0" distL="114300" distR="129540" hidden="0" layoutInCell="1" locked="0" relativeHeight="0" simplePos="0">
            <wp:simplePos x="0" y="0"/>
            <wp:positionH relativeFrom="column">
              <wp:posOffset>-248284</wp:posOffset>
            </wp:positionH>
            <wp:positionV relativeFrom="paragraph">
              <wp:posOffset>635</wp:posOffset>
            </wp:positionV>
            <wp:extent cx="1995170" cy="963930"/>
            <wp:effectExtent b="0" l="0" r="0" t="0"/>
            <wp:wrapSquare wrapText="bothSides" distB="5715" distT="0" distL="114300" distR="12954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-141" l="-68" r="-67" t="-141"/>
                    <a:stretch>
                      <a:fillRect/>
                    </a:stretch>
                  </pic:blipFill>
                  <pic:spPr>
                    <a:xfrm>
                      <a:off x="0" y="0"/>
                      <a:ext cx="1995170" cy="9639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5715" distT="0" distL="0" distR="0" hidden="0" layoutInCell="1" locked="0" relativeHeight="0" simplePos="0">
            <wp:simplePos x="0" y="0"/>
            <wp:positionH relativeFrom="column">
              <wp:posOffset>-285749</wp:posOffset>
            </wp:positionH>
            <wp:positionV relativeFrom="paragraph">
              <wp:posOffset>38735</wp:posOffset>
            </wp:positionV>
            <wp:extent cx="453240" cy="319320"/>
            <wp:effectExtent b="93991" l="49876" r="49876" t="93991"/>
            <wp:wrapSquare wrapText="bothSides" distB="5715" distT="0" distL="0" distR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19737600">
                      <a:off x="0" y="0"/>
                      <a:ext cx="453240" cy="3193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jc w:val="right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ISSN Impresso: 1518-5648</w:t>
      </w:r>
    </w:p>
    <w:p w:rsidR="00000000" w:rsidDel="00000000" w:rsidP="00000000" w:rsidRDefault="00000000" w:rsidRPr="00000000" w14:paraId="00000003">
      <w:pPr>
        <w:shd w:fill="ffffff" w:val="clear"/>
        <w:spacing w:line="276" w:lineRule="auto"/>
        <w:ind w:left="-510" w:firstLine="0"/>
        <w:jc w:val="right"/>
        <w:rPr>
          <w:rFonts w:ascii="Gil sans" w:cs="Gil sans" w:eastAsia="Gil sans" w:hAnsi="Gil sans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803.0" w:type="dxa"/>
        <w:jc w:val="right"/>
        <w:tblLayout w:type="fixed"/>
        <w:tblLook w:val="0000"/>
      </w:tblPr>
      <w:tblGrid>
        <w:gridCol w:w="1275"/>
        <w:gridCol w:w="4528"/>
        <w:tblGridChange w:id="0">
          <w:tblGrid>
            <w:gridCol w:w="1275"/>
            <w:gridCol w:w="4528"/>
          </w:tblGrid>
        </w:tblGridChange>
      </w:tblGrid>
      <w:tr>
        <w:trPr>
          <w:cantSplit w:val="0"/>
          <w:trHeight w:val="51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widowControl w:val="0"/>
              <w:spacing w:line="276" w:lineRule="auto"/>
              <w:rPr>
                <w:rFonts w:ascii="Gill Sans" w:cs="Gill Sans" w:eastAsia="Gill Sans" w:hAnsi="Gill Sans"/>
                <w:color w:val="00000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419735</wp:posOffset>
                  </wp:positionH>
                  <wp:positionV relativeFrom="paragraph">
                    <wp:posOffset>22225</wp:posOffset>
                  </wp:positionV>
                  <wp:extent cx="298450" cy="285750"/>
                  <wp:effectExtent b="0" l="0" r="0" t="0"/>
                  <wp:wrapNone/>
                  <wp:docPr descr="http://esciencepress.net/wp-content/uploads/2019/03/DOI-1.png" id="4" name="image5.png"/>
                  <a:graphic>
                    <a:graphicData uri="http://schemas.openxmlformats.org/drawingml/2006/picture">
                      <pic:pic>
                        <pic:nvPicPr>
                          <pic:cNvPr descr="http://esciencepress.net/wp-content/uploads/2019/03/DOI-1.png" id="0" name="image5.png"/>
                          <pic:cNvPicPr preferRelativeResize="0"/>
                        </pic:nvPicPr>
                        <pic:blipFill>
                          <a:blip r:embed="rId8"/>
                          <a:srcRect b="493" l="0" r="58509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widowControl w:val="0"/>
              <w:shd w:fill="ffffff" w:val="clear"/>
              <w:spacing w:after="0" w:before="80" w:line="276" w:lineRule="auto"/>
              <w:ind w:left="-510" w:firstLine="0"/>
              <w:jc w:val="right"/>
              <w:rPr>
                <w:rFonts w:ascii="Gill Sans" w:cs="Gill Sans" w:eastAsia="Gill Sans" w:hAnsi="Gill Sans"/>
                <w:color w:val="000000"/>
              </w:rPr>
            </w:pPr>
            <w:bookmarkStart w:colFirst="0" w:colLast="0" w:name="_30j0zll" w:id="1"/>
            <w:bookmarkEnd w:id="1"/>
            <w:hyperlink r:id="rId9">
              <w:r w:rsidDel="00000000" w:rsidR="00000000" w:rsidRPr="00000000">
                <w:rPr>
                  <w:rFonts w:ascii="Gill Sans" w:cs="Gill Sans" w:eastAsia="Gill Sans" w:hAnsi="Gill Sans"/>
                  <w:highlight w:val="white"/>
                  <w:rtl w:val="0"/>
                </w:rPr>
                <w:t xml:space="preserve">https://doi.or</w:t>
              </w:r>
            </w:hyperlink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g/10.5212/OlharProfr.v.26.</w:t>
            </w:r>
            <w:r w:rsidDel="00000000" w:rsidR="00000000" w:rsidRPr="00000000">
              <w:rPr>
                <w:rFonts w:ascii="Gill Sans" w:cs="Gill Sans" w:eastAsia="Gill Sans" w:hAnsi="Gill Sans"/>
                <w:color w:val="ff0000"/>
                <w:rtl w:val="0"/>
              </w:rPr>
              <w:t xml:space="preserve">editoras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line="276" w:lineRule="auto"/>
        <w:jc w:val="right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07">
      <w:pPr>
        <w:jc w:val="right"/>
        <w:rPr>
          <w:rFonts w:ascii="Gill Sans" w:cs="Gill Sans" w:eastAsia="Gill Sans" w:hAnsi="Gill Sans"/>
          <w:color w:val="000000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Título xxxxxxxxxxxxxxxxxxxxxxxxxxxxxxxxxxxxxxx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righ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Gill Sans" w:cs="Gill Sans" w:eastAsia="Gill Sans" w:hAnsi="Gill Sans"/>
          <w:b w:val="1"/>
          <w:i w:val="0"/>
          <w:smallCaps w:val="0"/>
          <w:strike w:val="0"/>
          <w:color w:val="69636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696363"/>
          <w:sz w:val="28"/>
          <w:szCs w:val="28"/>
          <w:u w:val="none"/>
          <w:shd w:fill="auto" w:val="clear"/>
          <w:vertAlign w:val="baseline"/>
          <w:rtl w:val="0"/>
        </w:rPr>
        <w:t xml:space="preserve">Título em inglês  xxxxxxxxxxxxxxxxxxxxxxxxxxxxxxxxxxxxx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Gill Sans" w:cs="Gill Sans" w:eastAsia="Gill Sans" w:hAnsi="Gill Sans"/>
          <w:b w:val="0"/>
          <w:i w:val="0"/>
          <w:smallCaps w:val="0"/>
          <w:strike w:val="0"/>
          <w:color w:val="313131"/>
          <w:sz w:val="24"/>
          <w:szCs w:val="24"/>
          <w:u w:val="none"/>
          <w:shd w:fill="auto" w:val="clear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Gill Sans" w:cs="Gill Sans" w:eastAsia="Gill Sans" w:hAnsi="Gill Sans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999999"/>
          <w:sz w:val="28"/>
          <w:szCs w:val="28"/>
          <w:u w:val="none"/>
          <w:shd w:fill="auto" w:val="clear"/>
          <w:vertAlign w:val="baseline"/>
          <w:rtl w:val="0"/>
        </w:rPr>
        <w:t xml:space="preserve">Título em espanhol  xxxxxxxxxxxxxxxxxxxxxxxxxxxxxxxx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Gill Sans" w:cs="Gill Sans" w:eastAsia="Gill Sans" w:hAnsi="Gill Sans"/>
          <w:b w:val="1"/>
          <w:i w:val="0"/>
          <w:smallCaps w:val="0"/>
          <w:strike w:val="0"/>
          <w:color w:val="99999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274.0" w:type="dxa"/>
        <w:jc w:val="left"/>
        <w:tblInd w:w="2780.0" w:type="dxa"/>
        <w:tblLayout w:type="fixed"/>
        <w:tblLook w:val="0000"/>
      </w:tblPr>
      <w:tblGrid>
        <w:gridCol w:w="2550"/>
        <w:gridCol w:w="3724"/>
        <w:tblGridChange w:id="0">
          <w:tblGrid>
            <w:gridCol w:w="2550"/>
            <w:gridCol w:w="3724"/>
          </w:tblGrid>
        </w:tblGridChange>
      </w:tblGrid>
      <w:tr>
        <w:trPr>
          <w:cantSplit w:val="0"/>
          <w:trHeight w:val="1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83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1276350</wp:posOffset>
                  </wp:positionH>
                  <wp:positionV relativeFrom="paragraph">
                    <wp:posOffset>635</wp:posOffset>
                  </wp:positionV>
                  <wp:extent cx="274955" cy="276225"/>
                  <wp:effectExtent b="0" l="0" r="0" t="0"/>
                  <wp:wrapSquare wrapText="bothSides" distB="0" distT="0" distL="114300" distR="114300"/>
                  <wp:docPr descr="ORCID" id="2" name="image1.png"/>
                  <a:graphic>
                    <a:graphicData uri="http://schemas.openxmlformats.org/drawingml/2006/picture">
                      <pic:pic>
                        <pic:nvPicPr>
                          <pic:cNvPr descr="ORCID" id="0" name="image1.png"/>
                          <pic:cNvPicPr preferRelativeResize="0"/>
                        </pic:nvPicPr>
                        <pic:blipFill>
                          <a:blip r:embed="rId10"/>
                          <a:srcRect b="15197" l="30762" r="31221" t="15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" cy="276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 identificar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4" w:firstLine="0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635</wp:posOffset>
                  </wp:positionV>
                  <wp:extent cx="274955" cy="276225"/>
                  <wp:effectExtent b="0" l="0" r="0" t="0"/>
                  <wp:wrapSquare wrapText="bothSides" distB="0" distT="0" distL="114300" distR="114300"/>
                  <wp:docPr descr="ORCID" id="1" name="image1.png"/>
                  <a:graphic>
                    <a:graphicData uri="http://schemas.openxmlformats.org/drawingml/2006/picture">
                      <pic:pic>
                        <pic:nvPicPr>
                          <pic:cNvPr descr="ORCID" id="0" name="image1.png"/>
                          <pic:cNvPicPr preferRelativeResize="0"/>
                        </pic:nvPicPr>
                        <pic:blipFill>
                          <a:blip r:embed="rId10"/>
                          <a:srcRect b="15197" l="30762" r="31221" t="15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" cy="276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c9211e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Gill Sans" w:cs="Gill Sans" w:eastAsia="Gill Sans" w:hAnsi="Gill Sans"/>
          <w:b w:val="1"/>
          <w:i w:val="0"/>
          <w:smallCaps w:val="0"/>
          <w:strike w:val="0"/>
          <w:color w:val="c9211e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c9211e"/>
          <w:sz w:val="22"/>
          <w:szCs w:val="22"/>
          <w:u w:val="none"/>
          <w:shd w:fill="auto" w:val="clear"/>
          <w:vertAlign w:val="baseline"/>
          <w:rtl w:val="0"/>
        </w:rPr>
        <w:t xml:space="preserve">Mantenha rigorosamente a formatação do template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0"/>
        <w:jc w:val="left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Introdução-apresentação- texto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Sempre colar texto sem formatação para que se adeque ao template.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0"/>
        <w:jc w:val="left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Subtítulo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Sempre colar texto sem formatação para que se adeque ao template.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0"/>
        <w:jc w:val="left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Subtítulo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Sempre colar texto sem formatação para que se adeque ao template.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Referências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6ebfe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6ebfeb"/>
          <w:sz w:val="22"/>
          <w:szCs w:val="22"/>
          <w:u w:val="none"/>
          <w:shd w:fill="auto" w:val="clear"/>
          <w:vertAlign w:val="baseline"/>
          <w:rtl w:val="0"/>
        </w:rPr>
        <w:t xml:space="preserve">Livro no todo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AQUINO, J. G. </w:t>
      </w: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Erro e Fracasso na Escola</w:t>
      </w: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alternativas teóricas e práticas. São Paulo: Summus, 1997. LOPES, I. V. Gestão ambiental no Brasil: experiência e sucesso.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6ebfe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6ebfeb"/>
          <w:sz w:val="22"/>
          <w:szCs w:val="22"/>
          <w:u w:val="none"/>
          <w:shd w:fill="auto" w:val="clear"/>
          <w:vertAlign w:val="baseline"/>
          <w:rtl w:val="0"/>
        </w:rPr>
        <w:t xml:space="preserve">Livro no todo em meio eletrônico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TAKAHASHI, T. (org.). </w:t>
      </w: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Sociedade da informação no Brasil:</w:t>
      </w: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livro verde. Brasília: Ministério da Ciência e Tecnologia, 2000. Disponível em: http://www.mct.gov.br/temas/socinfo/livroverde/ livroverde.pdf. Acesso em: 15 mar. 2004.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6ebfe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6ebfeb"/>
          <w:sz w:val="22"/>
          <w:szCs w:val="22"/>
          <w:u w:val="none"/>
          <w:shd w:fill="auto" w:val="clear"/>
          <w:vertAlign w:val="baseline"/>
          <w:rtl w:val="0"/>
        </w:rPr>
        <w:t xml:space="preserve">Tese, dissertação monografia ou TCC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PIVETA, S. </w:t>
      </w: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Prestação de serviço à comunidade:</w:t>
      </w: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espaço informativo, possibilidade de reflexão. 1998. Trabalho de Conclusão de Curso (Graduação em Serviço Social) – Universidade Estadual de Ponta Grossa, Ponta Grossa, 1998.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SANTI, L. N. Cuidando da saúde bucal do filho: o significado para um grupo de mães. 2003. Dissertação (Mestrado em Enfermagem em Saúde Pública) – Escola de Enfermagem de Ribeirão Preto, Universidade de São Paulo, Ribeirão Preto, 2003. Disponível em: http://www.teses.usp.br/. Acesso em: 8 fev. 2004.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6ebfe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6ebfeb"/>
          <w:sz w:val="22"/>
          <w:szCs w:val="22"/>
          <w:u w:val="none"/>
          <w:shd w:fill="auto" w:val="clear"/>
          <w:vertAlign w:val="baseline"/>
          <w:rtl w:val="0"/>
        </w:rPr>
        <w:t xml:space="preserve">Evento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ENCONTRO REGIONAL ANPUH-ES: HISTÓRIA, REPRESENTAÇÕES E NARRATIVAS, 4., 2003, Vitória. Anais […] Vitória: ANPUH, 2003. Disponível em: http://anpuhes.hpg.ig.com.br/ anais4.htm. Acesso em: 12 mar. 2004.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6ebfe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6ebfeb"/>
          <w:sz w:val="22"/>
          <w:szCs w:val="22"/>
          <w:u w:val="none"/>
          <w:shd w:fill="auto" w:val="clear"/>
          <w:vertAlign w:val="baseline"/>
          <w:rtl w:val="0"/>
        </w:rPr>
        <w:t xml:space="preserve">Artigo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ARAÚJO, C. A. Á. A ciência da informação como ciência social. Ci. Inf., Brasília, v. 32, n. 3, 2003. Disponível em: www.ibict.br/cionline/32303/323303.htm. Acesso em: 12 mar. 2004.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c9211e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c9211e"/>
          <w:sz w:val="22"/>
          <w:szCs w:val="22"/>
          <w:u w:val="none"/>
          <w:shd w:fill="auto" w:val="clear"/>
          <w:vertAlign w:val="baseline"/>
          <w:rtl w:val="0"/>
        </w:rPr>
        <w:t xml:space="preserve">Outras orientações em: </w:t>
      </w:r>
      <w:hyperlink r:id="rId11">
        <w:r w:rsidDel="00000000" w:rsidR="00000000" w:rsidRPr="00000000">
          <w:rPr>
            <w:rFonts w:ascii="Gill Sans" w:cs="Gill Sans" w:eastAsia="Gill Sans" w:hAnsi="Gill Sans"/>
            <w:b w:val="0"/>
            <w:i w:val="0"/>
            <w:smallCaps w:val="0"/>
            <w:strike w:val="0"/>
            <w:color w:val="c9211e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https://ri.uepg.br/riuepg/bitstream/handle/123456789/901/Manual-5-ed-digital%20%282%29.pdf?sequence=4</w:t>
        </w:r>
      </w:hyperlink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c9211e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c9211e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c9211e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c9211e"/>
          <w:sz w:val="22"/>
          <w:szCs w:val="22"/>
          <w:u w:val="none"/>
          <w:shd w:fill="auto" w:val="clear"/>
          <w:vertAlign w:val="baseline"/>
          <w:rtl w:val="0"/>
        </w:rPr>
        <w:t xml:space="preserve">Sempre inserir DOI- URL de artigos ou URL em caso de dissertações e teses.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0"/>
        <w:gridCol w:w="3020"/>
        <w:gridCol w:w="3020"/>
        <w:tblGridChange w:id="0">
          <w:tblGrid>
            <w:gridCol w:w="3020"/>
            <w:gridCol w:w="3020"/>
            <w:gridCol w:w="30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76" w:lineRule="auto"/>
              <w:jc w:val="both"/>
              <w:rPr>
                <w:rFonts w:ascii="Gill Sans" w:cs="Gill Sans" w:eastAsia="Gill Sans" w:hAnsi="Gill Sans"/>
                <w:i w:val="1"/>
                <w:color w:val="ff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sz w:val="22"/>
                <w:szCs w:val="22"/>
                <w:highlight w:val="white"/>
                <w:rtl w:val="0"/>
              </w:rPr>
              <w:t xml:space="preserve">Recebido: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color w:val="ff0000"/>
                <w:sz w:val="22"/>
                <w:szCs w:val="22"/>
                <w:highlight w:val="white"/>
                <w:rtl w:val="0"/>
              </w:rPr>
              <w:t xml:space="preserve">editoras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76" w:lineRule="auto"/>
              <w:jc w:val="both"/>
              <w:rPr>
                <w:rFonts w:ascii="Gill Sans" w:cs="Gill Sans" w:eastAsia="Gill Sans" w:hAnsi="Gill Sans"/>
                <w:i w:val="1"/>
                <w:color w:val="ff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sz w:val="22"/>
                <w:szCs w:val="22"/>
                <w:highlight w:val="white"/>
                <w:rtl w:val="0"/>
              </w:rPr>
              <w:t xml:space="preserve">Received: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color w:val="ff0000"/>
                <w:sz w:val="22"/>
                <w:szCs w:val="22"/>
                <w:highlight w:val="white"/>
                <w:rtl w:val="0"/>
              </w:rPr>
              <w:t xml:space="preserve">editoras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76" w:lineRule="auto"/>
              <w:jc w:val="both"/>
              <w:rPr>
                <w:rFonts w:ascii="Gill Sans" w:cs="Gill Sans" w:eastAsia="Gill Sans" w:hAnsi="Gill Sans"/>
                <w:i w:val="1"/>
                <w:color w:val="ff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sz w:val="22"/>
                <w:szCs w:val="22"/>
                <w:highlight w:val="white"/>
                <w:rtl w:val="0"/>
              </w:rPr>
              <w:t xml:space="preserve">Recibido: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color w:val="ff0000"/>
                <w:sz w:val="22"/>
                <w:szCs w:val="22"/>
                <w:highlight w:val="white"/>
                <w:rtl w:val="0"/>
              </w:rPr>
              <w:t xml:space="preserve">editoras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76" w:lineRule="auto"/>
              <w:jc w:val="both"/>
              <w:rPr>
                <w:rFonts w:ascii="Gill Sans" w:cs="Gill Sans" w:eastAsia="Gill Sans" w:hAnsi="Gill Sans"/>
                <w:i w:val="1"/>
                <w:color w:val="ff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sz w:val="22"/>
                <w:szCs w:val="22"/>
                <w:highlight w:val="white"/>
                <w:rtl w:val="0"/>
              </w:rPr>
              <w:t xml:space="preserve">Aceito: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color w:val="ff0000"/>
                <w:sz w:val="22"/>
                <w:szCs w:val="22"/>
                <w:highlight w:val="white"/>
                <w:rtl w:val="0"/>
              </w:rPr>
              <w:t xml:space="preserve">editoras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276" w:lineRule="auto"/>
              <w:jc w:val="both"/>
              <w:rPr>
                <w:rFonts w:ascii="Gill Sans" w:cs="Gill Sans" w:eastAsia="Gill Sans" w:hAnsi="Gill Sans"/>
                <w:i w:val="1"/>
                <w:color w:val="ff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sz w:val="22"/>
                <w:szCs w:val="22"/>
                <w:highlight w:val="white"/>
                <w:rtl w:val="0"/>
              </w:rPr>
              <w:t xml:space="preserve">Accepted: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color w:val="ff0000"/>
                <w:sz w:val="22"/>
                <w:szCs w:val="22"/>
                <w:highlight w:val="white"/>
                <w:rtl w:val="0"/>
              </w:rPr>
              <w:t xml:space="preserve">editoras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76" w:lineRule="auto"/>
              <w:jc w:val="both"/>
              <w:rPr>
                <w:rFonts w:ascii="Gill Sans" w:cs="Gill Sans" w:eastAsia="Gill Sans" w:hAnsi="Gill Sans"/>
                <w:i w:val="1"/>
                <w:color w:val="ff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sz w:val="22"/>
                <w:szCs w:val="22"/>
                <w:highlight w:val="white"/>
                <w:rtl w:val="0"/>
              </w:rPr>
              <w:t xml:space="preserve">Aceptado: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color w:val="ff0000"/>
                <w:sz w:val="22"/>
                <w:szCs w:val="22"/>
                <w:highlight w:val="white"/>
                <w:rtl w:val="0"/>
              </w:rPr>
              <w:t xml:space="preserve">editoras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highlight w:val="whit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7620" distT="0" distL="0" distR="0" hidden="0" layoutInCell="1" locked="0" relativeHeight="0" simplePos="0">
            <wp:simplePos x="0" y="0"/>
            <wp:positionH relativeFrom="column">
              <wp:posOffset>2371725</wp:posOffset>
            </wp:positionH>
            <wp:positionV relativeFrom="paragraph">
              <wp:posOffset>944880</wp:posOffset>
            </wp:positionV>
            <wp:extent cx="1127125" cy="390525"/>
            <wp:effectExtent b="0" l="0" r="0" t="0"/>
            <wp:wrapSquare wrapText="bothSides" distB="7620" distT="0" distL="0" distR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-442" l="-152" r="-153" t="-441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390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6838" w:w="11906" w:orient="portrait"/>
      <w:pgMar w:bottom="1191" w:top="1191" w:left="1418" w:right="1418" w:header="1134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byssinica SIL">
    <w:embedRegular w:fontKey="{00000000-0000-0000-0000-000000000000}" r:id="rId1" w:subsetted="0"/>
  </w:font>
  <w:font w:name="Gil sans"/>
  <w:font w:name="Gill Sans">
    <w:embedRegular w:fontKey="{00000000-0000-0000-0000-000000000000}" r:id="rId2" w:subsetted="0"/>
    <w:embedBold w:fontKey="{00000000-0000-0000-0000-000000000000}" r:id="rId3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0"/>
        <w:i w:val="0"/>
        <w:smallCaps w:val="0"/>
        <w:strike w:val="0"/>
        <w:color w:val="404040"/>
        <w:sz w:val="18"/>
        <w:szCs w:val="18"/>
        <w:u w:val="none"/>
        <w:shd w:fill="auto" w:val="clear"/>
        <w:vertAlign w:val="baseline"/>
      </w:rPr>
    </w:pPr>
    <w:bookmarkStart w:colFirst="0" w:colLast="0" w:name="_2et92p0" w:id="4"/>
    <w:bookmarkEnd w:id="4"/>
    <w:r w:rsidDel="00000000" w:rsidR="00000000" w:rsidRPr="00000000">
      <w:rPr>
        <w:rFonts w:ascii="Gill Sans" w:cs="Gill Sans" w:eastAsia="Gill Sans" w:hAnsi="Gill Sans"/>
        <w:b w:val="0"/>
        <w:i w:val="0"/>
        <w:smallCaps w:val="0"/>
        <w:strike w:val="0"/>
        <w:color w:val="404040"/>
        <w:sz w:val="18"/>
        <w:szCs w:val="18"/>
        <w:u w:val="none"/>
        <w:shd w:fill="auto" w:val="clear"/>
        <w:vertAlign w:val="baseline"/>
        <w:rtl w:val="0"/>
      </w:rPr>
      <w:t xml:space="preserve">Olhar de </w:t>
    </w:r>
    <w:r w:rsidDel="00000000" w:rsidR="00000000" w:rsidRPr="00000000">
      <w:rPr>
        <w:rFonts w:ascii="Gill Sans" w:cs="Gill Sans" w:eastAsia="Gill Sans" w:hAnsi="Gill Sans"/>
        <w:color w:val="404040"/>
        <w:sz w:val="18"/>
        <w:szCs w:val="18"/>
        <w:rtl w:val="0"/>
      </w:rPr>
      <w:t xml:space="preserve">P</w:t>
    </w:r>
    <w:r w:rsidDel="00000000" w:rsidR="00000000" w:rsidRPr="00000000">
      <w:rPr>
        <w:rFonts w:ascii="Gill Sans" w:cs="Gill Sans" w:eastAsia="Gill Sans" w:hAnsi="Gill Sans"/>
        <w:b w:val="0"/>
        <w:i w:val="0"/>
        <w:smallCaps w:val="0"/>
        <w:strike w:val="0"/>
        <w:color w:val="404040"/>
        <w:sz w:val="18"/>
        <w:szCs w:val="18"/>
        <w:u w:val="none"/>
        <w:shd w:fill="auto" w:val="clear"/>
        <w:vertAlign w:val="baseline"/>
        <w:rtl w:val="0"/>
      </w:rPr>
      <w:t xml:space="preserve">rofessor, Ponta Grossa, v. 2</w:t>
    </w:r>
    <w:r w:rsidDel="00000000" w:rsidR="00000000" w:rsidRPr="00000000">
      <w:rPr>
        <w:rFonts w:ascii="Gill Sans" w:cs="Gill Sans" w:eastAsia="Gill Sans" w:hAnsi="Gill Sans"/>
        <w:color w:val="404040"/>
        <w:sz w:val="18"/>
        <w:szCs w:val="18"/>
        <w:rtl w:val="0"/>
      </w:rPr>
      <w:t xml:space="preserve">8</w:t>
    </w:r>
    <w:r w:rsidDel="00000000" w:rsidR="00000000" w:rsidRPr="00000000">
      <w:rPr>
        <w:rFonts w:ascii="Gill Sans" w:cs="Gill Sans" w:eastAsia="Gill Sans" w:hAnsi="Gill Sans"/>
        <w:b w:val="0"/>
        <w:i w:val="0"/>
        <w:smallCaps w:val="0"/>
        <w:strike w:val="0"/>
        <w:color w:val="404040"/>
        <w:sz w:val="18"/>
        <w:szCs w:val="18"/>
        <w:u w:val="none"/>
        <w:shd w:fill="auto" w:val="clear"/>
        <w:vertAlign w:val="baseline"/>
        <w:rtl w:val="0"/>
      </w:rPr>
      <w:t xml:space="preserve">, p. 1-xx, e-xxxxx.xxx, 202</w:t>
    </w:r>
    <w:r w:rsidDel="00000000" w:rsidR="00000000" w:rsidRPr="00000000">
      <w:rPr>
        <w:rFonts w:ascii="Gill Sans" w:cs="Gill Sans" w:eastAsia="Gill Sans" w:hAnsi="Gill Sans"/>
        <w:color w:val="404040"/>
        <w:sz w:val="18"/>
        <w:szCs w:val="18"/>
        <w:rtl w:val="0"/>
      </w:rPr>
      <w:t xml:space="preserve">5</w:t>
    </w:r>
    <w:r w:rsidDel="00000000" w:rsidR="00000000" w:rsidRPr="00000000">
      <w:rPr>
        <w:rFonts w:ascii="Gill Sans" w:cs="Gill Sans" w:eastAsia="Gill Sans" w:hAnsi="Gill Sans"/>
        <w:b w:val="0"/>
        <w:i w:val="0"/>
        <w:smallCaps w:val="0"/>
        <w:strike w:val="0"/>
        <w:color w:val="404040"/>
        <w:sz w:val="18"/>
        <w:szCs w:val="18"/>
        <w:u w:val="none"/>
        <w:shd w:fill="auto" w:val="clear"/>
        <w:vertAlign w:val="baseline"/>
        <w:rtl w:val="0"/>
      </w:rPr>
      <w:t xml:space="preserve">.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40404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ill Sans" w:cs="Gill Sans" w:eastAsia="Gill Sans" w:hAnsi="Gill Sans"/>
        <w:b w:val="0"/>
        <w:i w:val="0"/>
        <w:smallCaps w:val="0"/>
        <w:strike w:val="0"/>
        <w:color w:val="404040"/>
        <w:sz w:val="20"/>
        <w:szCs w:val="20"/>
        <w:u w:val="none"/>
        <w:shd w:fill="auto" w:val="clear"/>
        <w:vertAlign w:val="baseline"/>
        <w:rtl w:val="0"/>
      </w:rPr>
      <w:t xml:space="preserve">Disponível em &lt;https://revistas.uepg.br/index.php/olhardeprofessor&gt;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tabs>
        <w:tab w:val="center" w:leader="none" w:pos="4252"/>
        <w:tab w:val="right" w:leader="none" w:pos="8504"/>
      </w:tabs>
      <w:jc w:val="right"/>
      <w:rPr>
        <w:rFonts w:ascii="Gill Sans" w:cs="Gill Sans" w:eastAsia="Gill Sans" w:hAnsi="Gill Sans"/>
        <w:color w:val="000000"/>
      </w:rPr>
    </w:pPr>
    <w:r w:rsidDel="00000000" w:rsidR="00000000" w:rsidRPr="00000000">
      <w:rPr>
        <w:rFonts w:ascii="Gill Sans" w:cs="Gill Sans" w:eastAsia="Gill Sans" w:hAnsi="Gill Sans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tabs>
        <w:tab w:val="center" w:leader="none" w:pos="4252"/>
        <w:tab w:val="right" w:leader="none" w:pos="8504"/>
      </w:tabs>
      <w:rPr>
        <w:rFonts w:ascii="Liberation Serif" w:cs="Liberation Serif" w:eastAsia="Liberation Serif" w:hAnsi="Liberation Serif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tabs>
        <w:tab w:val="center" w:leader="none" w:pos="4252"/>
        <w:tab w:val="right" w:leader="none" w:pos="8504"/>
      </w:tabs>
      <w:rPr>
        <w:rFonts w:ascii="Gill Sans" w:cs="Gill Sans" w:eastAsia="Gill Sans" w:hAnsi="Gill Sans"/>
        <w:color w:val="404040"/>
        <w:sz w:val="18"/>
        <w:szCs w:val="18"/>
      </w:rPr>
    </w:pPr>
    <w:r w:rsidDel="00000000" w:rsidR="00000000" w:rsidRPr="00000000">
      <w:rPr>
        <w:rFonts w:ascii="Gill Sans" w:cs="Gill Sans" w:eastAsia="Gill Sans" w:hAnsi="Gill Sans"/>
        <w:color w:val="404040"/>
        <w:sz w:val="18"/>
        <w:szCs w:val="18"/>
        <w:rtl w:val="0"/>
      </w:rPr>
      <w:t xml:space="preserve">Olhar de Professor, Ponta Grossa, v. 28, p. 1-xx, e-xxxxx.xxx, 2025.</w:t>
    </w:r>
  </w:p>
  <w:p w:rsidR="00000000" w:rsidDel="00000000" w:rsidP="00000000" w:rsidRDefault="00000000" w:rsidRPr="00000000" w14:paraId="00000047">
    <w:pPr>
      <w:tabs>
        <w:tab w:val="center" w:leader="none" w:pos="4252"/>
        <w:tab w:val="right" w:leader="none" w:pos="8504"/>
      </w:tabs>
      <w:rPr>
        <w:color w:val="404040"/>
      </w:rPr>
    </w:pPr>
    <w:bookmarkStart w:colFirst="0" w:colLast="0" w:name="_tyjcwt" w:id="5"/>
    <w:bookmarkEnd w:id="5"/>
    <w:r w:rsidDel="00000000" w:rsidR="00000000" w:rsidRPr="00000000">
      <w:rPr>
        <w:rFonts w:ascii="Gill Sans" w:cs="Gill Sans" w:eastAsia="Gill Sans" w:hAnsi="Gill Sans"/>
        <w:color w:val="404040"/>
        <w:sz w:val="20"/>
        <w:szCs w:val="20"/>
        <w:rtl w:val="0"/>
      </w:rPr>
      <w:t xml:space="preserve">Disponível em &lt;https://revistas.uepg.br/index.php/olhardeprofessor&gt;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tabs>
        <w:tab w:val="center" w:leader="none" w:pos="4252"/>
        <w:tab w:val="right" w:leader="none" w:pos="8504"/>
      </w:tabs>
      <w:jc w:val="right"/>
      <w:rPr>
        <w:rFonts w:ascii="Gill Sans" w:cs="Gill Sans" w:eastAsia="Gill Sans" w:hAnsi="Gill Sans"/>
        <w:color w:val="404040"/>
      </w:rPr>
    </w:pPr>
    <w:r w:rsidDel="00000000" w:rsidR="00000000" w:rsidRPr="00000000">
      <w:rPr>
        <w:rFonts w:ascii="Gill Sans" w:cs="Gill Sans" w:eastAsia="Gill Sans" w:hAnsi="Gill Sans"/>
        <w:color w:val="40404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tabs>
        <w:tab w:val="center" w:leader="none" w:pos="4252"/>
        <w:tab w:val="right" w:leader="none" w:pos="8504"/>
      </w:tabs>
      <w:jc w:val="right"/>
      <w:rPr>
        <w:rFonts w:ascii="Gill Sans" w:cs="Gill Sans" w:eastAsia="Gill Sans" w:hAnsi="Gill Sans"/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0"/>
        <w:i w:val="0"/>
        <w:smallCaps w:val="0"/>
        <w:strike w:val="0"/>
        <w:color w:val="404040"/>
        <w:sz w:val="18"/>
        <w:szCs w:val="18"/>
        <w:u w:val="none"/>
        <w:shd w:fill="auto" w:val="clear"/>
        <w:vertAlign w:val="baseline"/>
      </w:rPr>
    </w:pPr>
    <w:bookmarkStart w:colFirst="0" w:colLast="0" w:name="_3dy6vkm" w:id="6"/>
    <w:bookmarkEnd w:id="6"/>
    <w:r w:rsidDel="00000000" w:rsidR="00000000" w:rsidRPr="00000000">
      <w:rPr>
        <w:rFonts w:ascii="Gill Sans" w:cs="Gill Sans" w:eastAsia="Gill Sans" w:hAnsi="Gill Sans"/>
        <w:b w:val="0"/>
        <w:i w:val="0"/>
        <w:smallCaps w:val="0"/>
        <w:strike w:val="0"/>
        <w:color w:val="404040"/>
        <w:sz w:val="18"/>
        <w:szCs w:val="18"/>
        <w:u w:val="none"/>
        <w:shd w:fill="auto" w:val="clear"/>
        <w:vertAlign w:val="baseline"/>
        <w:rtl w:val="0"/>
      </w:rPr>
      <w:t xml:space="preserve">Olhar de professor, Ponta Grossa, v. 27, p. 1-xx, e-xxxxx.xxx, 2024.</w:t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40404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ill Sans" w:cs="Gill Sans" w:eastAsia="Gill Sans" w:hAnsi="Gill Sans"/>
        <w:b w:val="0"/>
        <w:i w:val="0"/>
        <w:smallCaps w:val="0"/>
        <w:strike w:val="0"/>
        <w:color w:val="404040"/>
        <w:sz w:val="20"/>
        <w:szCs w:val="20"/>
        <w:u w:val="none"/>
        <w:shd w:fill="auto" w:val="clear"/>
        <w:vertAlign w:val="baseline"/>
        <w:rtl w:val="0"/>
      </w:rPr>
      <w:t xml:space="preserve">Disponível em &lt;https://revistas.uepg.br/index.php/olhardeprofessor&gt;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tabs>
        <w:tab w:val="center" w:leader="none" w:pos="4252"/>
        <w:tab w:val="right" w:leader="none" w:pos="8504"/>
      </w:tabs>
      <w:jc w:val="right"/>
      <w:rPr>
        <w:rFonts w:ascii="Gill Sans" w:cs="Gill Sans" w:eastAsia="Gill Sans" w:hAnsi="Gill Sans"/>
        <w:color w:val="595959"/>
      </w:rPr>
    </w:pPr>
    <w:r w:rsidDel="00000000" w:rsidR="00000000" w:rsidRPr="00000000">
      <w:rPr>
        <w:rFonts w:ascii="Gill Sans" w:cs="Gill Sans" w:eastAsia="Gill Sans" w:hAnsi="Gill Sans"/>
        <w:color w:val="59595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tabs>
        <w:tab w:val="center" w:leader="none" w:pos="4396"/>
        <w:tab w:val="right" w:leader="none" w:pos="9075"/>
      </w:tabs>
      <w:spacing w:line="360" w:lineRule="auto"/>
      <w:ind w:left="-284" w:firstLine="0"/>
      <w:jc w:val="right"/>
      <w:rPr>
        <w:color w:val="000000"/>
      </w:rPr>
    </w:pPr>
    <w:r w:rsidDel="00000000" w:rsidR="00000000" w:rsidRPr="00000000">
      <w:rPr>
        <w:rFonts w:ascii="Gill Sans" w:cs="Gill Sans" w:eastAsia="Gill Sans" w:hAnsi="Gill Sans"/>
        <w:color w:val="000000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tabs>
        <w:tab w:val="center" w:leader="none" w:pos="4396"/>
        <w:tab w:val="right" w:leader="none" w:pos="9075"/>
      </w:tabs>
      <w:spacing w:line="360" w:lineRule="auto"/>
      <w:ind w:left="-284" w:firstLine="0"/>
      <w:rPr>
        <w:rFonts w:ascii="Gill Sans" w:cs="Gill Sans" w:eastAsia="Gill Sans" w:hAnsi="Gill Sans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tabs>
        <w:tab w:val="center" w:leader="none" w:pos="4252"/>
        <w:tab w:val="right" w:leader="none" w:pos="8504"/>
      </w:tabs>
      <w:spacing w:line="360" w:lineRule="auto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ind w:left="-283" w:firstLine="0"/>
      <w:jc w:val="right"/>
      <w:rPr>
        <w:rFonts w:ascii="Abyssinica SIL" w:cs="Abyssinica SIL" w:eastAsia="Abyssinica SIL" w:hAnsi="Abyssinica SIL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ri.uepg.br/riuepg/bitstream/handle/123456789/901/Manual-5-ed-digital%20(2).pdf?sequence=4" TargetMode="External"/><Relationship Id="rId10" Type="http://schemas.openxmlformats.org/officeDocument/2006/relationships/image" Target="media/image1.png"/><Relationship Id="rId13" Type="http://schemas.openxmlformats.org/officeDocument/2006/relationships/header" Target="header1.xm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5212/OlharProfr.v.24" TargetMode="External"/><Relationship Id="rId15" Type="http://schemas.openxmlformats.org/officeDocument/2006/relationships/header" Target="header2.xml"/><Relationship Id="rId14" Type="http://schemas.openxmlformats.org/officeDocument/2006/relationships/header" Target="header3.xml"/><Relationship Id="rId17" Type="http://schemas.openxmlformats.org/officeDocument/2006/relationships/footer" Target="footer2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18" Type="http://schemas.openxmlformats.org/officeDocument/2006/relationships/footer" Target="footer1.xml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byssinicaSIL-regular.ttf"/><Relationship Id="rId2" Type="http://schemas.openxmlformats.org/officeDocument/2006/relationships/font" Target="fonts/GillSans-regular.ttf"/><Relationship Id="rId3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