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6D" w:rsidRDefault="001F54AB">
      <w:r w:rsidRPr="001F54AB">
        <w:rPr>
          <w:noProof/>
          <w:lang w:eastAsia="pt-BR"/>
        </w:rPr>
        <w:drawing>
          <wp:inline distT="0" distB="0" distL="0" distR="0">
            <wp:extent cx="4867275" cy="3171825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2720A" w:rsidRPr="00761373" w:rsidRDefault="0042720A" w:rsidP="0042720A">
      <w:pPr>
        <w:pStyle w:val="Default"/>
        <w:ind w:firstLine="708"/>
        <w:jc w:val="both"/>
        <w:rPr>
          <w:rFonts w:ascii="Arial" w:hAnsi="Arial" w:cs="Arial"/>
          <w:color w:val="1D1B11" w:themeColor="background2" w:themeShade="1A"/>
        </w:rPr>
      </w:pPr>
      <w:r w:rsidRPr="00761373">
        <w:rPr>
          <w:rFonts w:ascii="Arial" w:hAnsi="Arial" w:cs="Arial"/>
          <w:color w:val="1D1B11" w:themeColor="background2" w:themeShade="1A"/>
        </w:rPr>
        <w:t xml:space="preserve">Fonte: IBGE (2012) </w:t>
      </w:r>
    </w:p>
    <w:p w:rsidR="0042720A" w:rsidRPr="00761373" w:rsidRDefault="0042720A" w:rsidP="0042720A">
      <w:pPr>
        <w:pStyle w:val="Default"/>
        <w:ind w:firstLine="708"/>
        <w:rPr>
          <w:rFonts w:ascii="Arial" w:hAnsi="Arial" w:cs="Arial"/>
          <w:color w:val="1D1B11" w:themeColor="background2" w:themeShade="1A"/>
        </w:rPr>
      </w:pPr>
      <w:r w:rsidRPr="00761373">
        <w:rPr>
          <w:rFonts w:ascii="Arial" w:hAnsi="Arial" w:cs="Arial"/>
          <w:color w:val="1D1B11" w:themeColor="background2" w:themeShade="1A"/>
        </w:rPr>
        <w:t xml:space="preserve">* Média das estimativas mensais. </w:t>
      </w:r>
    </w:p>
    <w:p w:rsidR="0042720A" w:rsidRDefault="0042720A"/>
    <w:sectPr w:rsidR="0042720A" w:rsidSect="00960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1F54AB"/>
    <w:rsid w:val="000049AD"/>
    <w:rsid w:val="00005126"/>
    <w:rsid w:val="00005B81"/>
    <w:rsid w:val="0001734D"/>
    <w:rsid w:val="00031D0A"/>
    <w:rsid w:val="000447B7"/>
    <w:rsid w:val="00044919"/>
    <w:rsid w:val="0004710B"/>
    <w:rsid w:val="000524BD"/>
    <w:rsid w:val="00055168"/>
    <w:rsid w:val="00055A60"/>
    <w:rsid w:val="00062783"/>
    <w:rsid w:val="000648D4"/>
    <w:rsid w:val="00073C78"/>
    <w:rsid w:val="00074389"/>
    <w:rsid w:val="00082CA4"/>
    <w:rsid w:val="00084F5D"/>
    <w:rsid w:val="0008511F"/>
    <w:rsid w:val="00091C2D"/>
    <w:rsid w:val="000A07F5"/>
    <w:rsid w:val="000A1B56"/>
    <w:rsid w:val="000A443D"/>
    <w:rsid w:val="000A6AB5"/>
    <w:rsid w:val="000B00DA"/>
    <w:rsid w:val="000B3431"/>
    <w:rsid w:val="000B4942"/>
    <w:rsid w:val="000C5614"/>
    <w:rsid w:val="000C624B"/>
    <w:rsid w:val="000C7856"/>
    <w:rsid w:val="000E066A"/>
    <w:rsid w:val="000E3E95"/>
    <w:rsid w:val="000E6CE5"/>
    <w:rsid w:val="000F21FD"/>
    <w:rsid w:val="000F3927"/>
    <w:rsid w:val="001002A6"/>
    <w:rsid w:val="001006A6"/>
    <w:rsid w:val="00106BA5"/>
    <w:rsid w:val="00106E9E"/>
    <w:rsid w:val="00116A5C"/>
    <w:rsid w:val="001206AD"/>
    <w:rsid w:val="00124E70"/>
    <w:rsid w:val="00130898"/>
    <w:rsid w:val="00135EC0"/>
    <w:rsid w:val="00143DD1"/>
    <w:rsid w:val="001576F8"/>
    <w:rsid w:val="00160B9A"/>
    <w:rsid w:val="001626D7"/>
    <w:rsid w:val="00166667"/>
    <w:rsid w:val="00172A37"/>
    <w:rsid w:val="0017439E"/>
    <w:rsid w:val="00175126"/>
    <w:rsid w:val="001803D0"/>
    <w:rsid w:val="001804BB"/>
    <w:rsid w:val="00196254"/>
    <w:rsid w:val="001A0DB5"/>
    <w:rsid w:val="001B28FC"/>
    <w:rsid w:val="001B789C"/>
    <w:rsid w:val="001C0A52"/>
    <w:rsid w:val="001C1690"/>
    <w:rsid w:val="001C445E"/>
    <w:rsid w:val="001D0EF5"/>
    <w:rsid w:val="001D265A"/>
    <w:rsid w:val="001D317F"/>
    <w:rsid w:val="001D3926"/>
    <w:rsid w:val="001D552E"/>
    <w:rsid w:val="001E2EDD"/>
    <w:rsid w:val="001E3B6A"/>
    <w:rsid w:val="001F06BD"/>
    <w:rsid w:val="001F3966"/>
    <w:rsid w:val="001F54AB"/>
    <w:rsid w:val="001F58E5"/>
    <w:rsid w:val="001F606F"/>
    <w:rsid w:val="002010AD"/>
    <w:rsid w:val="002012B8"/>
    <w:rsid w:val="0020260E"/>
    <w:rsid w:val="002057F4"/>
    <w:rsid w:val="00213EE4"/>
    <w:rsid w:val="00214FA3"/>
    <w:rsid w:val="002235C5"/>
    <w:rsid w:val="002276D8"/>
    <w:rsid w:val="00235774"/>
    <w:rsid w:val="00240AEB"/>
    <w:rsid w:val="00243954"/>
    <w:rsid w:val="0024521D"/>
    <w:rsid w:val="00246D10"/>
    <w:rsid w:val="00255C88"/>
    <w:rsid w:val="00256233"/>
    <w:rsid w:val="0025700D"/>
    <w:rsid w:val="002601ED"/>
    <w:rsid w:val="0026440B"/>
    <w:rsid w:val="0026555E"/>
    <w:rsid w:val="00270F57"/>
    <w:rsid w:val="002734C3"/>
    <w:rsid w:val="002771BA"/>
    <w:rsid w:val="00282E07"/>
    <w:rsid w:val="00283B05"/>
    <w:rsid w:val="00284A70"/>
    <w:rsid w:val="00285142"/>
    <w:rsid w:val="0029185C"/>
    <w:rsid w:val="00291D4D"/>
    <w:rsid w:val="00292D7A"/>
    <w:rsid w:val="00293781"/>
    <w:rsid w:val="00293E43"/>
    <w:rsid w:val="00294CB4"/>
    <w:rsid w:val="002A3264"/>
    <w:rsid w:val="002B3717"/>
    <w:rsid w:val="002D6A63"/>
    <w:rsid w:val="002E402D"/>
    <w:rsid w:val="002F19F4"/>
    <w:rsid w:val="002F3D37"/>
    <w:rsid w:val="002F415B"/>
    <w:rsid w:val="002F45AE"/>
    <w:rsid w:val="002F7644"/>
    <w:rsid w:val="002F791C"/>
    <w:rsid w:val="003058B6"/>
    <w:rsid w:val="00310960"/>
    <w:rsid w:val="003136FF"/>
    <w:rsid w:val="0032188F"/>
    <w:rsid w:val="00334CAF"/>
    <w:rsid w:val="00342EE3"/>
    <w:rsid w:val="00344362"/>
    <w:rsid w:val="00346499"/>
    <w:rsid w:val="00350528"/>
    <w:rsid w:val="0035442F"/>
    <w:rsid w:val="00355A75"/>
    <w:rsid w:val="0036310E"/>
    <w:rsid w:val="0037226A"/>
    <w:rsid w:val="00380AC9"/>
    <w:rsid w:val="00383430"/>
    <w:rsid w:val="00383CBB"/>
    <w:rsid w:val="003A21DB"/>
    <w:rsid w:val="003A33DA"/>
    <w:rsid w:val="003A7C00"/>
    <w:rsid w:val="003A7CA6"/>
    <w:rsid w:val="003C44D7"/>
    <w:rsid w:val="003C4BB5"/>
    <w:rsid w:val="003C577D"/>
    <w:rsid w:val="003D434A"/>
    <w:rsid w:val="003D5C5F"/>
    <w:rsid w:val="003D74DF"/>
    <w:rsid w:val="003E2F05"/>
    <w:rsid w:val="003E54B4"/>
    <w:rsid w:val="003F3313"/>
    <w:rsid w:val="00407846"/>
    <w:rsid w:val="00407E1A"/>
    <w:rsid w:val="00407E98"/>
    <w:rsid w:val="004119D8"/>
    <w:rsid w:val="004120B9"/>
    <w:rsid w:val="004210B7"/>
    <w:rsid w:val="004243B1"/>
    <w:rsid w:val="0042720A"/>
    <w:rsid w:val="004357DA"/>
    <w:rsid w:val="004358CB"/>
    <w:rsid w:val="00440075"/>
    <w:rsid w:val="00443AFE"/>
    <w:rsid w:val="00450049"/>
    <w:rsid w:val="004523F8"/>
    <w:rsid w:val="00453288"/>
    <w:rsid w:val="00463843"/>
    <w:rsid w:val="004645DE"/>
    <w:rsid w:val="0047072B"/>
    <w:rsid w:val="00471D54"/>
    <w:rsid w:val="00473319"/>
    <w:rsid w:val="0047425B"/>
    <w:rsid w:val="00474395"/>
    <w:rsid w:val="004761AB"/>
    <w:rsid w:val="004772DB"/>
    <w:rsid w:val="00483038"/>
    <w:rsid w:val="0048352D"/>
    <w:rsid w:val="00484607"/>
    <w:rsid w:val="00487B21"/>
    <w:rsid w:val="004947B8"/>
    <w:rsid w:val="004963D6"/>
    <w:rsid w:val="00496578"/>
    <w:rsid w:val="004A1119"/>
    <w:rsid w:val="004A29B3"/>
    <w:rsid w:val="004A4356"/>
    <w:rsid w:val="004A4E15"/>
    <w:rsid w:val="004A5385"/>
    <w:rsid w:val="004A6149"/>
    <w:rsid w:val="004B19E0"/>
    <w:rsid w:val="004C0EE2"/>
    <w:rsid w:val="004C1B15"/>
    <w:rsid w:val="004C1F0D"/>
    <w:rsid w:val="004D39F8"/>
    <w:rsid w:val="004E1B3D"/>
    <w:rsid w:val="004E47EA"/>
    <w:rsid w:val="004E5525"/>
    <w:rsid w:val="004E7087"/>
    <w:rsid w:val="004F2E41"/>
    <w:rsid w:val="00505FEB"/>
    <w:rsid w:val="00512D15"/>
    <w:rsid w:val="00513EA4"/>
    <w:rsid w:val="00515D04"/>
    <w:rsid w:val="0051769D"/>
    <w:rsid w:val="005242BA"/>
    <w:rsid w:val="005244D8"/>
    <w:rsid w:val="00533683"/>
    <w:rsid w:val="00533E35"/>
    <w:rsid w:val="005346FB"/>
    <w:rsid w:val="00534ABE"/>
    <w:rsid w:val="0054358D"/>
    <w:rsid w:val="005443CE"/>
    <w:rsid w:val="00547039"/>
    <w:rsid w:val="00550075"/>
    <w:rsid w:val="0055737C"/>
    <w:rsid w:val="00557563"/>
    <w:rsid w:val="00562D10"/>
    <w:rsid w:val="005647C0"/>
    <w:rsid w:val="00565A0A"/>
    <w:rsid w:val="005660DC"/>
    <w:rsid w:val="0056768E"/>
    <w:rsid w:val="00573FC3"/>
    <w:rsid w:val="00575831"/>
    <w:rsid w:val="00575AF6"/>
    <w:rsid w:val="005768F6"/>
    <w:rsid w:val="00586B1A"/>
    <w:rsid w:val="005907D3"/>
    <w:rsid w:val="005911A6"/>
    <w:rsid w:val="00591636"/>
    <w:rsid w:val="00592475"/>
    <w:rsid w:val="00593851"/>
    <w:rsid w:val="00593B7A"/>
    <w:rsid w:val="00594EB6"/>
    <w:rsid w:val="0059711D"/>
    <w:rsid w:val="005974AA"/>
    <w:rsid w:val="005A3DD7"/>
    <w:rsid w:val="005B2210"/>
    <w:rsid w:val="005B56E2"/>
    <w:rsid w:val="005C52CC"/>
    <w:rsid w:val="005C6C64"/>
    <w:rsid w:val="005C72F3"/>
    <w:rsid w:val="005C733D"/>
    <w:rsid w:val="005D1CB6"/>
    <w:rsid w:val="005D248F"/>
    <w:rsid w:val="005D49F2"/>
    <w:rsid w:val="005D5FE7"/>
    <w:rsid w:val="005E1787"/>
    <w:rsid w:val="005E2C86"/>
    <w:rsid w:val="005E3A0E"/>
    <w:rsid w:val="005E4C05"/>
    <w:rsid w:val="005E7E29"/>
    <w:rsid w:val="005F106F"/>
    <w:rsid w:val="005F5FA6"/>
    <w:rsid w:val="00601727"/>
    <w:rsid w:val="00613AEE"/>
    <w:rsid w:val="00613D83"/>
    <w:rsid w:val="00622B30"/>
    <w:rsid w:val="0062596C"/>
    <w:rsid w:val="00626197"/>
    <w:rsid w:val="006328F3"/>
    <w:rsid w:val="0063455F"/>
    <w:rsid w:val="00643C61"/>
    <w:rsid w:val="00652CA6"/>
    <w:rsid w:val="00654ED8"/>
    <w:rsid w:val="0065799C"/>
    <w:rsid w:val="00667237"/>
    <w:rsid w:val="00670255"/>
    <w:rsid w:val="00673104"/>
    <w:rsid w:val="00674351"/>
    <w:rsid w:val="006753FB"/>
    <w:rsid w:val="00677033"/>
    <w:rsid w:val="006777DD"/>
    <w:rsid w:val="006807D4"/>
    <w:rsid w:val="006833F5"/>
    <w:rsid w:val="00683D58"/>
    <w:rsid w:val="00685E1E"/>
    <w:rsid w:val="0069047B"/>
    <w:rsid w:val="00690F0A"/>
    <w:rsid w:val="006936CF"/>
    <w:rsid w:val="00696D3A"/>
    <w:rsid w:val="006A1840"/>
    <w:rsid w:val="006A315F"/>
    <w:rsid w:val="006A3E62"/>
    <w:rsid w:val="006C1E2D"/>
    <w:rsid w:val="006D0613"/>
    <w:rsid w:val="006D2D9E"/>
    <w:rsid w:val="006E33A2"/>
    <w:rsid w:val="006F5B83"/>
    <w:rsid w:val="006F6307"/>
    <w:rsid w:val="00705C2F"/>
    <w:rsid w:val="00707146"/>
    <w:rsid w:val="00716019"/>
    <w:rsid w:val="0072024D"/>
    <w:rsid w:val="00724EBC"/>
    <w:rsid w:val="00740548"/>
    <w:rsid w:val="00740724"/>
    <w:rsid w:val="0075492A"/>
    <w:rsid w:val="00773DEE"/>
    <w:rsid w:val="007826CD"/>
    <w:rsid w:val="00783D1F"/>
    <w:rsid w:val="00790BA5"/>
    <w:rsid w:val="007916AF"/>
    <w:rsid w:val="007918E0"/>
    <w:rsid w:val="007930AA"/>
    <w:rsid w:val="007946C7"/>
    <w:rsid w:val="007964C4"/>
    <w:rsid w:val="007A287B"/>
    <w:rsid w:val="007A50B6"/>
    <w:rsid w:val="007A5EFE"/>
    <w:rsid w:val="007B1E62"/>
    <w:rsid w:val="007C26DA"/>
    <w:rsid w:val="007C3FFA"/>
    <w:rsid w:val="007D6831"/>
    <w:rsid w:val="007E4E4A"/>
    <w:rsid w:val="007F1E81"/>
    <w:rsid w:val="007F74DF"/>
    <w:rsid w:val="00803697"/>
    <w:rsid w:val="00806BF5"/>
    <w:rsid w:val="00807A64"/>
    <w:rsid w:val="00810137"/>
    <w:rsid w:val="00817516"/>
    <w:rsid w:val="00820EB9"/>
    <w:rsid w:val="00823750"/>
    <w:rsid w:val="008241EF"/>
    <w:rsid w:val="008312B5"/>
    <w:rsid w:val="008422DC"/>
    <w:rsid w:val="0085083A"/>
    <w:rsid w:val="00852778"/>
    <w:rsid w:val="00853BD5"/>
    <w:rsid w:val="008543C0"/>
    <w:rsid w:val="00856489"/>
    <w:rsid w:val="00860A18"/>
    <w:rsid w:val="008629AC"/>
    <w:rsid w:val="008631C9"/>
    <w:rsid w:val="00867885"/>
    <w:rsid w:val="008824FC"/>
    <w:rsid w:val="00893860"/>
    <w:rsid w:val="008940AD"/>
    <w:rsid w:val="008945CF"/>
    <w:rsid w:val="008B180B"/>
    <w:rsid w:val="008B39CD"/>
    <w:rsid w:val="008C34A6"/>
    <w:rsid w:val="008C773E"/>
    <w:rsid w:val="008D4D53"/>
    <w:rsid w:val="008D7B39"/>
    <w:rsid w:val="008E004A"/>
    <w:rsid w:val="008E311A"/>
    <w:rsid w:val="008E34AE"/>
    <w:rsid w:val="008E3C4C"/>
    <w:rsid w:val="008E6FC2"/>
    <w:rsid w:val="008F08E4"/>
    <w:rsid w:val="008F2191"/>
    <w:rsid w:val="008F5CED"/>
    <w:rsid w:val="00904AEE"/>
    <w:rsid w:val="00904F46"/>
    <w:rsid w:val="009121D4"/>
    <w:rsid w:val="009138DD"/>
    <w:rsid w:val="00922422"/>
    <w:rsid w:val="00923092"/>
    <w:rsid w:val="009257B6"/>
    <w:rsid w:val="009326BC"/>
    <w:rsid w:val="00932C4B"/>
    <w:rsid w:val="009335FA"/>
    <w:rsid w:val="00935892"/>
    <w:rsid w:val="0094461C"/>
    <w:rsid w:val="009531BE"/>
    <w:rsid w:val="00954C60"/>
    <w:rsid w:val="00960A6D"/>
    <w:rsid w:val="00960EB8"/>
    <w:rsid w:val="00965E62"/>
    <w:rsid w:val="00966809"/>
    <w:rsid w:val="0097049A"/>
    <w:rsid w:val="009726E7"/>
    <w:rsid w:val="00972F3C"/>
    <w:rsid w:val="009742E0"/>
    <w:rsid w:val="009819B2"/>
    <w:rsid w:val="009A2526"/>
    <w:rsid w:val="009A7FAA"/>
    <w:rsid w:val="009B22EA"/>
    <w:rsid w:val="009B5BA4"/>
    <w:rsid w:val="009B7B84"/>
    <w:rsid w:val="009C1CE5"/>
    <w:rsid w:val="009C4142"/>
    <w:rsid w:val="009C4B40"/>
    <w:rsid w:val="009C5F53"/>
    <w:rsid w:val="009C6769"/>
    <w:rsid w:val="009D43B0"/>
    <w:rsid w:val="009D48B0"/>
    <w:rsid w:val="009D4C45"/>
    <w:rsid w:val="009D5433"/>
    <w:rsid w:val="009D61B3"/>
    <w:rsid w:val="009D6F96"/>
    <w:rsid w:val="009D701D"/>
    <w:rsid w:val="009E1386"/>
    <w:rsid w:val="009E2BB9"/>
    <w:rsid w:val="009E715C"/>
    <w:rsid w:val="009F08A7"/>
    <w:rsid w:val="009F7F54"/>
    <w:rsid w:val="00A04F35"/>
    <w:rsid w:val="00A15439"/>
    <w:rsid w:val="00A20DEF"/>
    <w:rsid w:val="00A26C8C"/>
    <w:rsid w:val="00A33C40"/>
    <w:rsid w:val="00A4074C"/>
    <w:rsid w:val="00A4491A"/>
    <w:rsid w:val="00A4535D"/>
    <w:rsid w:val="00A53C9F"/>
    <w:rsid w:val="00A618FA"/>
    <w:rsid w:val="00A63CE0"/>
    <w:rsid w:val="00A652B0"/>
    <w:rsid w:val="00A65B72"/>
    <w:rsid w:val="00A67122"/>
    <w:rsid w:val="00A75172"/>
    <w:rsid w:val="00A76987"/>
    <w:rsid w:val="00A84E76"/>
    <w:rsid w:val="00A85FA2"/>
    <w:rsid w:val="00AA2B5A"/>
    <w:rsid w:val="00AA7BE5"/>
    <w:rsid w:val="00AB0960"/>
    <w:rsid w:val="00AB3D4E"/>
    <w:rsid w:val="00AC06A7"/>
    <w:rsid w:val="00AC4873"/>
    <w:rsid w:val="00AC4FE2"/>
    <w:rsid w:val="00AD146F"/>
    <w:rsid w:val="00AD3046"/>
    <w:rsid w:val="00AD611B"/>
    <w:rsid w:val="00AE12EF"/>
    <w:rsid w:val="00AE2E9F"/>
    <w:rsid w:val="00AE360E"/>
    <w:rsid w:val="00AE581E"/>
    <w:rsid w:val="00AF038E"/>
    <w:rsid w:val="00B06AB8"/>
    <w:rsid w:val="00B22561"/>
    <w:rsid w:val="00B2353B"/>
    <w:rsid w:val="00B23850"/>
    <w:rsid w:val="00B26358"/>
    <w:rsid w:val="00B306ED"/>
    <w:rsid w:val="00B32666"/>
    <w:rsid w:val="00B32946"/>
    <w:rsid w:val="00B42D6C"/>
    <w:rsid w:val="00B467FF"/>
    <w:rsid w:val="00B5515B"/>
    <w:rsid w:val="00B55707"/>
    <w:rsid w:val="00B61AB0"/>
    <w:rsid w:val="00B7302E"/>
    <w:rsid w:val="00B754F6"/>
    <w:rsid w:val="00B75A86"/>
    <w:rsid w:val="00B80E5B"/>
    <w:rsid w:val="00B876F7"/>
    <w:rsid w:val="00BB6F82"/>
    <w:rsid w:val="00BC04F2"/>
    <w:rsid w:val="00BC09A9"/>
    <w:rsid w:val="00BC5530"/>
    <w:rsid w:val="00BC55DB"/>
    <w:rsid w:val="00BD2BBF"/>
    <w:rsid w:val="00BD407D"/>
    <w:rsid w:val="00BD75D1"/>
    <w:rsid w:val="00BE19A5"/>
    <w:rsid w:val="00BE6824"/>
    <w:rsid w:val="00BE7E20"/>
    <w:rsid w:val="00BF04A5"/>
    <w:rsid w:val="00BF16C1"/>
    <w:rsid w:val="00BF2268"/>
    <w:rsid w:val="00BF2AA2"/>
    <w:rsid w:val="00C00312"/>
    <w:rsid w:val="00C03A5D"/>
    <w:rsid w:val="00C077ED"/>
    <w:rsid w:val="00C10875"/>
    <w:rsid w:val="00C11649"/>
    <w:rsid w:val="00C120A1"/>
    <w:rsid w:val="00C14D43"/>
    <w:rsid w:val="00C221F8"/>
    <w:rsid w:val="00C23FD2"/>
    <w:rsid w:val="00C240EB"/>
    <w:rsid w:val="00C2729C"/>
    <w:rsid w:val="00C30728"/>
    <w:rsid w:val="00C35C15"/>
    <w:rsid w:val="00C37008"/>
    <w:rsid w:val="00C47605"/>
    <w:rsid w:val="00C51901"/>
    <w:rsid w:val="00C54FC5"/>
    <w:rsid w:val="00C55A0D"/>
    <w:rsid w:val="00C644DE"/>
    <w:rsid w:val="00C64E38"/>
    <w:rsid w:val="00C71543"/>
    <w:rsid w:val="00C77B8C"/>
    <w:rsid w:val="00C80254"/>
    <w:rsid w:val="00C80B43"/>
    <w:rsid w:val="00C8150D"/>
    <w:rsid w:val="00C825D5"/>
    <w:rsid w:val="00C83F6E"/>
    <w:rsid w:val="00C84264"/>
    <w:rsid w:val="00C931A1"/>
    <w:rsid w:val="00C94762"/>
    <w:rsid w:val="00CA0AA0"/>
    <w:rsid w:val="00CA31F7"/>
    <w:rsid w:val="00CB0CB2"/>
    <w:rsid w:val="00CB0FBF"/>
    <w:rsid w:val="00CB742F"/>
    <w:rsid w:val="00CB7DD3"/>
    <w:rsid w:val="00CC5905"/>
    <w:rsid w:val="00CC5B94"/>
    <w:rsid w:val="00CC6008"/>
    <w:rsid w:val="00CD04A6"/>
    <w:rsid w:val="00CD1FBD"/>
    <w:rsid w:val="00CD26D4"/>
    <w:rsid w:val="00CD2AA0"/>
    <w:rsid w:val="00CE3B0D"/>
    <w:rsid w:val="00CE611D"/>
    <w:rsid w:val="00CF1533"/>
    <w:rsid w:val="00CF2B15"/>
    <w:rsid w:val="00CF3010"/>
    <w:rsid w:val="00CF3F69"/>
    <w:rsid w:val="00D22410"/>
    <w:rsid w:val="00D22542"/>
    <w:rsid w:val="00D2483E"/>
    <w:rsid w:val="00D24B93"/>
    <w:rsid w:val="00D27E0C"/>
    <w:rsid w:val="00D31C25"/>
    <w:rsid w:val="00D35445"/>
    <w:rsid w:val="00D40781"/>
    <w:rsid w:val="00D4205C"/>
    <w:rsid w:val="00D45966"/>
    <w:rsid w:val="00D4629B"/>
    <w:rsid w:val="00D46CA9"/>
    <w:rsid w:val="00D47D7E"/>
    <w:rsid w:val="00D52163"/>
    <w:rsid w:val="00D56D0F"/>
    <w:rsid w:val="00D601B3"/>
    <w:rsid w:val="00D62676"/>
    <w:rsid w:val="00D65DA7"/>
    <w:rsid w:val="00D67547"/>
    <w:rsid w:val="00D71048"/>
    <w:rsid w:val="00D7389F"/>
    <w:rsid w:val="00D772D0"/>
    <w:rsid w:val="00D824EF"/>
    <w:rsid w:val="00D865DF"/>
    <w:rsid w:val="00D922E6"/>
    <w:rsid w:val="00D92C30"/>
    <w:rsid w:val="00D96745"/>
    <w:rsid w:val="00D96803"/>
    <w:rsid w:val="00D96A18"/>
    <w:rsid w:val="00D973CC"/>
    <w:rsid w:val="00DA23E7"/>
    <w:rsid w:val="00DB4202"/>
    <w:rsid w:val="00DB541D"/>
    <w:rsid w:val="00DC2583"/>
    <w:rsid w:val="00DC5A05"/>
    <w:rsid w:val="00DE1CFE"/>
    <w:rsid w:val="00DE650C"/>
    <w:rsid w:val="00DE7E4A"/>
    <w:rsid w:val="00E038D4"/>
    <w:rsid w:val="00E127D4"/>
    <w:rsid w:val="00E24C58"/>
    <w:rsid w:val="00E3642A"/>
    <w:rsid w:val="00E3647D"/>
    <w:rsid w:val="00E45536"/>
    <w:rsid w:val="00E45E11"/>
    <w:rsid w:val="00E47024"/>
    <w:rsid w:val="00E50AC1"/>
    <w:rsid w:val="00E56D31"/>
    <w:rsid w:val="00E641C0"/>
    <w:rsid w:val="00E77ACB"/>
    <w:rsid w:val="00E859DA"/>
    <w:rsid w:val="00E96638"/>
    <w:rsid w:val="00E96D5B"/>
    <w:rsid w:val="00EA4A7C"/>
    <w:rsid w:val="00EB2854"/>
    <w:rsid w:val="00EB294A"/>
    <w:rsid w:val="00EB6E58"/>
    <w:rsid w:val="00EE6B0B"/>
    <w:rsid w:val="00EF1396"/>
    <w:rsid w:val="00EF321F"/>
    <w:rsid w:val="00EF4597"/>
    <w:rsid w:val="00F01280"/>
    <w:rsid w:val="00F20943"/>
    <w:rsid w:val="00F2249B"/>
    <w:rsid w:val="00F23794"/>
    <w:rsid w:val="00F33444"/>
    <w:rsid w:val="00F351F5"/>
    <w:rsid w:val="00F422BF"/>
    <w:rsid w:val="00F42DBA"/>
    <w:rsid w:val="00F43CBD"/>
    <w:rsid w:val="00F47BA0"/>
    <w:rsid w:val="00F57B4D"/>
    <w:rsid w:val="00F61F13"/>
    <w:rsid w:val="00F7165F"/>
    <w:rsid w:val="00F731F6"/>
    <w:rsid w:val="00F76257"/>
    <w:rsid w:val="00F835A2"/>
    <w:rsid w:val="00F86222"/>
    <w:rsid w:val="00F86802"/>
    <w:rsid w:val="00F8757C"/>
    <w:rsid w:val="00F87904"/>
    <w:rsid w:val="00F910E8"/>
    <w:rsid w:val="00F91169"/>
    <w:rsid w:val="00F914A8"/>
    <w:rsid w:val="00F953C2"/>
    <w:rsid w:val="00FA1FDF"/>
    <w:rsid w:val="00FA29A6"/>
    <w:rsid w:val="00FA313B"/>
    <w:rsid w:val="00FB369F"/>
    <w:rsid w:val="00FD097F"/>
    <w:rsid w:val="00FD5F24"/>
    <w:rsid w:val="00FD60F5"/>
    <w:rsid w:val="00FD6760"/>
    <w:rsid w:val="00FD7626"/>
    <w:rsid w:val="00FE0EA4"/>
    <w:rsid w:val="00FE25F6"/>
    <w:rsid w:val="00FE5571"/>
    <w:rsid w:val="00FF184A"/>
    <w:rsid w:val="00FF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4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7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 algn="just">
              <a:defRPr/>
            </a:pPr>
            <a:endParaRPr lang="pt-BR" sz="1200">
              <a:latin typeface="Arial" pitchFamily="34" charset="0"/>
              <a:cs typeface="Arial" pitchFamily="34" charset="0"/>
            </a:endParaRPr>
          </a:p>
          <a:p>
            <a:pPr algn="just">
              <a:defRPr/>
            </a:pPr>
            <a:r>
              <a:rPr lang="pt-BR" sz="1200">
                <a:latin typeface="Arial" pitchFamily="34" charset="0"/>
                <a:cs typeface="Arial" pitchFamily="34" charset="0"/>
              </a:rPr>
              <a:t>Gráfico</a:t>
            </a:r>
            <a:r>
              <a:rPr lang="pt-BR" sz="1200" baseline="0">
                <a:latin typeface="Arial" pitchFamily="34" charset="0"/>
                <a:cs typeface="Arial" pitchFamily="34" charset="0"/>
              </a:rPr>
              <a:t> 1: participação feminina na população ocupada, por grupamentos de atividade (%) - 2003 e 2011*</a:t>
            </a:r>
            <a:endParaRPr lang="pt-BR" sz="120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9.5891438227755754E-2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2003</c:v>
                </c:pt>
              </c:strCache>
            </c:strRef>
          </c:tx>
          <c:spPr>
            <a:solidFill>
              <a:srgbClr val="FFC000"/>
            </a:solidFill>
          </c:spPr>
          <c:dLbls>
            <c:dLblPos val="inBase"/>
            <c:showVal val="1"/>
          </c:dLbls>
          <c:cat>
            <c:strRef>
              <c:f>Plan1!$A$2:$A$8</c:f>
              <c:strCache>
                <c:ptCount val="7"/>
                <c:pt idx="0">
                  <c:v>Indústria</c:v>
                </c:pt>
                <c:pt idx="1">
                  <c:v>Construção</c:v>
                </c:pt>
                <c:pt idx="2">
                  <c:v>Comércio</c:v>
                </c:pt>
                <c:pt idx="3">
                  <c:v>Serviços prestados </c:v>
                </c:pt>
                <c:pt idx="4">
                  <c:v>Administração Pública</c:v>
                </c:pt>
                <c:pt idx="5">
                  <c:v>Serviços Domésticos</c:v>
                </c:pt>
                <c:pt idx="6">
                  <c:v>Outros Serviços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35.4</c:v>
                </c:pt>
                <c:pt idx="1">
                  <c:v>5.7</c:v>
                </c:pt>
                <c:pt idx="2">
                  <c:v>38.200000000000003</c:v>
                </c:pt>
                <c:pt idx="3">
                  <c:v>37.300000000000004</c:v>
                </c:pt>
                <c:pt idx="4">
                  <c:v>62.1</c:v>
                </c:pt>
                <c:pt idx="5">
                  <c:v>94.8</c:v>
                </c:pt>
                <c:pt idx="6">
                  <c:v>38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dLblPos val="ctr"/>
            <c:showVal val="1"/>
          </c:dLbls>
          <c:cat>
            <c:strRef>
              <c:f>Plan1!$A$2:$A$8</c:f>
              <c:strCache>
                <c:ptCount val="7"/>
                <c:pt idx="0">
                  <c:v>Indústria</c:v>
                </c:pt>
                <c:pt idx="1">
                  <c:v>Construção</c:v>
                </c:pt>
                <c:pt idx="2">
                  <c:v>Comércio</c:v>
                </c:pt>
                <c:pt idx="3">
                  <c:v>Serviços prestados </c:v>
                </c:pt>
                <c:pt idx="4">
                  <c:v>Administração Pública</c:v>
                </c:pt>
                <c:pt idx="5">
                  <c:v>Serviços Domésticos</c:v>
                </c:pt>
                <c:pt idx="6">
                  <c:v>Outros Serviços</c:v>
                </c:pt>
              </c:strCache>
            </c:strRef>
          </c:cat>
          <c:val>
            <c:numRef>
              <c:f>Plan1!$C$2:$C$8</c:f>
              <c:numCache>
                <c:formatCode>General</c:formatCode>
                <c:ptCount val="7"/>
                <c:pt idx="0">
                  <c:v>36</c:v>
                </c:pt>
                <c:pt idx="1">
                  <c:v>6.1</c:v>
                </c:pt>
                <c:pt idx="2">
                  <c:v>42.6</c:v>
                </c:pt>
                <c:pt idx="3">
                  <c:v>42</c:v>
                </c:pt>
                <c:pt idx="4">
                  <c:v>64.099999999999994</c:v>
                </c:pt>
                <c:pt idx="5">
                  <c:v>94.8</c:v>
                </c:pt>
                <c:pt idx="6">
                  <c:v>41.6</c:v>
                </c:pt>
              </c:numCache>
            </c:numRef>
          </c:val>
        </c:ser>
        <c:axId val="62306560"/>
        <c:axId val="62308352"/>
      </c:barChart>
      <c:catAx>
        <c:axId val="62306560"/>
        <c:scaling>
          <c:orientation val="minMax"/>
        </c:scaling>
        <c:axPos val="b"/>
        <c:tickLblPos val="nextTo"/>
        <c:crossAx val="62308352"/>
        <c:crosses val="autoZero"/>
        <c:auto val="1"/>
        <c:lblAlgn val="ctr"/>
        <c:lblOffset val="100"/>
      </c:catAx>
      <c:valAx>
        <c:axId val="62308352"/>
        <c:scaling>
          <c:orientation val="minMax"/>
        </c:scaling>
        <c:axPos val="l"/>
        <c:majorGridlines/>
        <c:numFmt formatCode="General" sourceLinked="1"/>
        <c:tickLblPos val="nextTo"/>
        <c:crossAx val="6230656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2013-11-11T13:37:00Z</dcterms:created>
  <dcterms:modified xsi:type="dcterms:W3CDTF">2013-11-11T13:44:00Z</dcterms:modified>
</cp:coreProperties>
</file>