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9C" w:rsidRPr="007244F0" w:rsidRDefault="00FE049C" w:rsidP="00FE049C">
      <w:pPr>
        <w:pStyle w:val="Legenda"/>
        <w:keepNext/>
        <w:spacing w:after="0"/>
        <w:jc w:val="both"/>
        <w:rPr>
          <w:rFonts w:ascii="Arial" w:hAnsi="Arial" w:cs="Arial"/>
          <w:smallCaps w:val="0"/>
          <w:color w:val="auto"/>
        </w:rPr>
      </w:pPr>
      <w:bookmarkStart w:id="0" w:name="_Toc465923857"/>
      <w:r w:rsidRPr="007244F0">
        <w:rPr>
          <w:rFonts w:ascii="Arial" w:hAnsi="Arial" w:cs="Arial"/>
          <w:smallCaps w:val="0"/>
          <w:color w:val="auto"/>
        </w:rPr>
        <w:t xml:space="preserve">Tabela </w:t>
      </w:r>
      <w:r w:rsidRPr="007244F0">
        <w:rPr>
          <w:rFonts w:ascii="Arial" w:hAnsi="Arial" w:cs="Arial"/>
          <w:smallCaps w:val="0"/>
          <w:color w:val="auto"/>
        </w:rPr>
        <w:fldChar w:fldCharType="begin"/>
      </w:r>
      <w:r w:rsidRPr="007244F0">
        <w:rPr>
          <w:rFonts w:ascii="Arial" w:hAnsi="Arial" w:cs="Arial"/>
          <w:smallCaps w:val="0"/>
          <w:color w:val="auto"/>
        </w:rPr>
        <w:instrText xml:space="preserve"> SEQ Tabela \* ARABIC </w:instrText>
      </w:r>
      <w:r w:rsidRPr="007244F0">
        <w:rPr>
          <w:rFonts w:ascii="Arial" w:hAnsi="Arial" w:cs="Arial"/>
          <w:smallCaps w:val="0"/>
          <w:color w:val="auto"/>
        </w:rPr>
        <w:fldChar w:fldCharType="separate"/>
      </w:r>
      <w:r w:rsidRPr="007244F0">
        <w:rPr>
          <w:rFonts w:ascii="Arial" w:hAnsi="Arial" w:cs="Arial"/>
          <w:smallCaps w:val="0"/>
          <w:noProof/>
          <w:color w:val="auto"/>
        </w:rPr>
        <w:t>2</w:t>
      </w:r>
      <w:r w:rsidRPr="007244F0">
        <w:rPr>
          <w:rFonts w:ascii="Arial" w:hAnsi="Arial" w:cs="Arial"/>
          <w:smallCaps w:val="0"/>
          <w:color w:val="auto"/>
        </w:rPr>
        <w:fldChar w:fldCharType="end"/>
      </w:r>
      <w:r w:rsidRPr="007244F0">
        <w:rPr>
          <w:rFonts w:ascii="Arial" w:hAnsi="Arial" w:cs="Arial"/>
          <w:smallCaps w:val="0"/>
          <w:color w:val="auto"/>
        </w:rPr>
        <w:t xml:space="preserve"> - Resultados da decomposição de salários no mercado de trabalho </w:t>
      </w:r>
      <w:bookmarkEnd w:id="0"/>
      <w:r w:rsidRPr="007244F0">
        <w:rPr>
          <w:rFonts w:ascii="Arial" w:hAnsi="Arial" w:cs="Arial"/>
          <w:smallCaps w:val="0"/>
          <w:color w:val="auto"/>
        </w:rPr>
        <w:t>do Rio Grande do Sul</w:t>
      </w:r>
    </w:p>
    <w:tbl>
      <w:tblPr>
        <w:tblW w:w="8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787"/>
        <w:gridCol w:w="752"/>
        <w:gridCol w:w="1011"/>
        <w:gridCol w:w="196"/>
        <w:gridCol w:w="802"/>
        <w:gridCol w:w="752"/>
        <w:gridCol w:w="908"/>
        <w:gridCol w:w="196"/>
        <w:gridCol w:w="763"/>
        <w:gridCol w:w="752"/>
        <w:gridCol w:w="907"/>
      </w:tblGrid>
      <w:tr w:rsidR="00FE049C" w:rsidRPr="007244F0" w:rsidTr="00FE5234">
        <w:trPr>
          <w:trHeight w:val="315"/>
        </w:trPr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Rio Grande do Sul</w:t>
            </w: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Coeficientes 2000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Coeficientes 2007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Coeficientes 2014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ln</w:t>
            </w:r>
            <w:proofErr w:type="spellEnd"/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expo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ln</w:t>
            </w:r>
            <w:proofErr w:type="spellEnd"/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expo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ln</w:t>
            </w:r>
            <w:proofErr w:type="spellEnd"/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Expo</w:t>
            </w:r>
          </w:p>
        </w:tc>
      </w:tr>
      <w:tr w:rsidR="00FE049C" w:rsidRPr="007244F0" w:rsidTr="00FE523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Média salarial homem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1.9139</w:t>
            </w:r>
          </w:p>
        </w:tc>
        <w:tc>
          <w:tcPr>
            <w:tcW w:w="10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R$ 6.78</w:t>
            </w:r>
          </w:p>
        </w:tc>
        <w:tc>
          <w:tcPr>
            <w:tcW w:w="19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92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1.9772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R$ 7.22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2.1818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R$ 8.86</w:t>
            </w:r>
          </w:p>
        </w:tc>
      </w:tr>
      <w:tr w:rsidR="00FE049C" w:rsidRPr="007244F0" w:rsidTr="00FE523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Média salarial mulher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1.6522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R$ 5.22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1.7403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R$ 5.70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1.9574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R$ 7.08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Diferença salarial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0.2617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R$ 1.56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0.2369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R$ 1.52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0.2244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R$ 1.78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Componentes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ln</w:t>
            </w:r>
            <w:proofErr w:type="spellEnd"/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% rel.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% impa.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ln</w:t>
            </w:r>
            <w:proofErr w:type="spellEnd"/>
            <w:proofErr w:type="gram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% rel.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% impa.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ln</w:t>
            </w:r>
            <w:proofErr w:type="spellEnd"/>
            <w:proofErr w:type="gram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% rel.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% impa.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 explicado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-0.0520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-19.88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-5.10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-0.0438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-18.49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-4.29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-0.0250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-11.15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-2.47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Capital humano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-0.0425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-16.26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-4.16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-0.0424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-17.91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-4.15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-0.0268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-11.92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-2.64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Segmentação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-0.0095</w:t>
            </w:r>
          </w:p>
        </w:tc>
        <w:tc>
          <w:tcPr>
            <w:tcW w:w="69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-3.62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-0.94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-0.0014</w:t>
            </w:r>
          </w:p>
        </w:tc>
        <w:tc>
          <w:tcPr>
            <w:tcW w:w="6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-0.58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-0.14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0.0017</w:t>
            </w:r>
          </w:p>
        </w:tc>
        <w:tc>
          <w:tcPr>
            <w:tcW w:w="6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0.77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0.17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 não explicado-discriminação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0.3124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119.39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36.67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0.2739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115.62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31.51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0.2368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105.52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26.72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 Interação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0.0013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0.0068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2.87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0.68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0.0126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5.63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1.27</w:t>
            </w:r>
          </w:p>
        </w:tc>
      </w:tr>
      <w:tr w:rsidR="00FE049C" w:rsidRPr="007244F0" w:rsidTr="00FE5234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Total geral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0.2617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29.91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0.2369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26.74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0.2244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49C" w:rsidRPr="007244F0" w:rsidRDefault="00FE049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25.16</w:t>
            </w:r>
          </w:p>
        </w:tc>
      </w:tr>
    </w:tbl>
    <w:p w:rsidR="00FE049C" w:rsidRPr="007244F0" w:rsidRDefault="00FE049C" w:rsidP="00FE049C">
      <w:pPr>
        <w:spacing w:after="0"/>
        <w:rPr>
          <w:rFonts w:ascii="Arial" w:hAnsi="Arial" w:cs="Arial"/>
          <w:b/>
        </w:rPr>
      </w:pPr>
      <w:r w:rsidRPr="007244F0">
        <w:rPr>
          <w:rFonts w:ascii="Arial" w:hAnsi="Arial" w:cs="Arial"/>
          <w:b/>
        </w:rPr>
        <w:t>FONTE: Elaborada pela autora, com base nos dados da RAIS, 2016.</w:t>
      </w:r>
    </w:p>
    <w:p w:rsidR="00FE049C" w:rsidRPr="007244F0" w:rsidRDefault="00FE049C" w:rsidP="00FE049C">
      <w:pPr>
        <w:spacing w:after="0"/>
        <w:jc w:val="both"/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Obs.: Valores percentuais do somatório dos componentes podem conter algumas diferenças em relação à soma total, devido à transformação do </w:t>
      </w:r>
      <w:proofErr w:type="spellStart"/>
      <w:r w:rsidRPr="007244F0">
        <w:rPr>
          <w:rFonts w:ascii="Arial" w:hAnsi="Arial" w:cs="Arial"/>
        </w:rPr>
        <w:t>anti-logaritmo</w:t>
      </w:r>
      <w:proofErr w:type="spellEnd"/>
      <w:r w:rsidRPr="007244F0">
        <w:rPr>
          <w:rFonts w:ascii="Arial" w:hAnsi="Arial" w:cs="Arial"/>
        </w:rPr>
        <w:t xml:space="preserve"> e devido aos arredondamentos.  </w:t>
      </w:r>
    </w:p>
    <w:p w:rsidR="00FE049C" w:rsidRPr="007244F0" w:rsidRDefault="00FE049C" w:rsidP="00FE049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44F0">
        <w:rPr>
          <w:rFonts w:ascii="Arial" w:hAnsi="Arial" w:cs="Arial"/>
          <w:sz w:val="24"/>
          <w:szCs w:val="24"/>
        </w:rPr>
        <w:t xml:space="preserve"> </w:t>
      </w:r>
    </w:p>
    <w:p w:rsidR="00D940FF" w:rsidRDefault="00D940FF">
      <w:bookmarkStart w:id="1" w:name="_GoBack"/>
      <w:bookmarkEnd w:id="1"/>
    </w:p>
    <w:sectPr w:rsidR="00D94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9C"/>
    <w:rsid w:val="0081235B"/>
    <w:rsid w:val="009A473E"/>
    <w:rsid w:val="00D940FF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8C95C6-A1F3-46FB-A592-509C20B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49C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FE049C"/>
    <w:pPr>
      <w:spacing w:line="240" w:lineRule="auto"/>
    </w:pPr>
    <w:rPr>
      <w:b/>
      <w:bCs/>
      <w:smallCaps/>
      <w:color w:val="595959" w:themeColor="text1" w:themeTint="A6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TAISE</dc:creator>
  <cp:keywords/>
  <dc:description/>
  <cp:lastModifiedBy>TAISE</cp:lastModifiedBy>
  <cp:revision>1</cp:revision>
  <dcterms:created xsi:type="dcterms:W3CDTF">2017-01-24T12:04:00Z</dcterms:created>
  <dcterms:modified xsi:type="dcterms:W3CDTF">2017-01-24T12:05:00Z</dcterms:modified>
</cp:coreProperties>
</file>