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A9" w:rsidRDefault="00505CA9" w:rsidP="00505C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SALOMON, Marlon (org.) </w:t>
      </w:r>
      <w:r>
        <w:rPr>
          <w:rFonts w:ascii="Times New Roman" w:hAnsi="Times New Roman" w:cs="Times New Roman"/>
          <w:i/>
          <w:sz w:val="24"/>
          <w:szCs w:val="24"/>
        </w:rPr>
        <w:t xml:space="preserve">Alexandre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historiador do pensamento</w:t>
      </w:r>
      <w:r>
        <w:rPr>
          <w:rFonts w:ascii="Times New Roman" w:hAnsi="Times New Roman" w:cs="Times New Roman"/>
          <w:sz w:val="24"/>
          <w:szCs w:val="24"/>
        </w:rPr>
        <w:t xml:space="preserve">. Goiânia: Almeida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Edições, 2010</w:t>
      </w:r>
    </w:p>
    <w:p w:rsidR="00505CA9" w:rsidRDefault="00505CA9" w:rsidP="00505C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136" w:rsidRPr="00505CA9" w:rsidRDefault="00505CA9" w:rsidP="00505C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5CA9">
        <w:rPr>
          <w:rFonts w:ascii="Times New Roman" w:hAnsi="Times New Roman" w:cs="Times New Roman"/>
          <w:sz w:val="24"/>
          <w:szCs w:val="24"/>
        </w:rPr>
        <w:t xml:space="preserve">Por </w:t>
      </w:r>
      <w:r w:rsidR="00011136" w:rsidRPr="00505CA9"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 w:rsidR="00011136" w:rsidRPr="00505CA9">
        <w:rPr>
          <w:rFonts w:ascii="Times New Roman" w:hAnsi="Times New Roman" w:cs="Times New Roman"/>
          <w:sz w:val="24"/>
          <w:szCs w:val="24"/>
        </w:rPr>
        <w:t>Vojniak</w:t>
      </w:r>
      <w:proofErr w:type="spellEnd"/>
    </w:p>
    <w:p w:rsidR="00505CA9" w:rsidRDefault="00505CA9" w:rsidP="00505C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Doutorando em História (UFSC). Bolsista do</w:t>
      </w:r>
      <w:r w:rsidRPr="00505CA9">
        <w:rPr>
          <w:rFonts w:ascii="Times New Roman" w:hAnsi="Times New Roman" w:cs="Times New Roman"/>
        </w:rPr>
        <w:t xml:space="preserve"> Plano Sul de Pós-</w:t>
      </w:r>
    </w:p>
    <w:p w:rsidR="00505CA9" w:rsidRDefault="00505CA9" w:rsidP="00505CA9">
      <w:pPr>
        <w:spacing w:after="0"/>
        <w:jc w:val="right"/>
        <w:rPr>
          <w:rFonts w:ascii="Times New Roman" w:hAnsi="Times New Roman" w:cs="Times New Roman"/>
        </w:rPr>
      </w:pPr>
      <w:r w:rsidRPr="00505CA9">
        <w:rPr>
          <w:rFonts w:ascii="Times New Roman" w:hAnsi="Times New Roman" w:cs="Times New Roman"/>
        </w:rPr>
        <w:t>Graduação</w:t>
      </w:r>
      <w:r>
        <w:rPr>
          <w:rFonts w:ascii="Times New Roman" w:hAnsi="Times New Roman" w:cs="Times New Roman"/>
        </w:rPr>
        <w:t xml:space="preserve">, </w:t>
      </w:r>
      <w:r w:rsidRPr="00505CA9">
        <w:rPr>
          <w:rFonts w:ascii="Times New Roman" w:hAnsi="Times New Roman" w:cs="Times New Roman"/>
        </w:rPr>
        <w:t xml:space="preserve">Fundação de Apoio à Pesquisa Científica e Tecnológica do </w:t>
      </w:r>
    </w:p>
    <w:p w:rsidR="00011136" w:rsidRPr="00505CA9" w:rsidRDefault="00505CA9" w:rsidP="00505CA9">
      <w:pPr>
        <w:spacing w:after="0"/>
        <w:jc w:val="right"/>
        <w:rPr>
          <w:rFonts w:ascii="Times New Roman" w:hAnsi="Times New Roman" w:cs="Times New Roman"/>
        </w:rPr>
      </w:pPr>
      <w:r w:rsidRPr="00505CA9">
        <w:rPr>
          <w:rFonts w:ascii="Times New Roman" w:hAnsi="Times New Roman" w:cs="Times New Roman"/>
        </w:rPr>
        <w:t>Estado de Santa Catarina</w:t>
      </w:r>
      <w:r>
        <w:rPr>
          <w:rFonts w:ascii="Times New Roman" w:hAnsi="Times New Roman" w:cs="Times New Roman"/>
        </w:rPr>
        <w:t xml:space="preserve"> (FAPESC)</w:t>
      </w:r>
    </w:p>
    <w:p w:rsidR="00011136" w:rsidRDefault="00011136" w:rsidP="00011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136" w:rsidRDefault="00011136" w:rsidP="00011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136" w:rsidRDefault="00011136" w:rsidP="000111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Raymond Aron dizia que a sociologia poderia ser caracteriza por uma </w:t>
      </w:r>
      <w:r w:rsidRPr="003516F2">
        <w:rPr>
          <w:rFonts w:ascii="Times New Roman" w:hAnsi="Times New Roman" w:cs="Times New Roman"/>
          <w:i/>
          <w:sz w:val="24"/>
          <w:szCs w:val="24"/>
        </w:rPr>
        <w:t>perpétua procura de si mesm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6E57">
        <w:rPr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 embargo, o sociólogo francês poderia ter estendido esta caracterização à história ou à filosofia, por exemplo, e até mesmo à física e ao conceito de ciência de modo geral, se não o considerarmos conforme o modelo positivista de ciência; no limite, trata-se de uma questão humana, e das ciências humanas, pelo menos desde os tempos de Kant, quando o homem, segundo Michel Foucault em </w:t>
      </w:r>
      <w:r>
        <w:rPr>
          <w:rFonts w:ascii="Times New Roman" w:hAnsi="Times New Roman" w:cs="Times New Roman"/>
          <w:i/>
          <w:sz w:val="24"/>
          <w:szCs w:val="24"/>
        </w:rPr>
        <w:t>As palavras e as coisas</w:t>
      </w:r>
      <w:r>
        <w:rPr>
          <w:rFonts w:ascii="Times New Roman" w:hAnsi="Times New Roman" w:cs="Times New Roman"/>
          <w:sz w:val="24"/>
          <w:szCs w:val="24"/>
        </w:rPr>
        <w:t xml:space="preserve"> (São Paulo: Martins Fontes, 1999)</w:t>
      </w:r>
      <w:r w:rsidRPr="00F864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passou a se tornar objeto e problema do saber ocidental permitindo “essas </w:t>
      </w:r>
      <w:r w:rsidRPr="00473D25">
        <w:rPr>
          <w:rFonts w:ascii="Times New Roman" w:hAnsi="Times New Roman" w:cs="Times New Roman"/>
          <w:sz w:val="24"/>
          <w:szCs w:val="24"/>
        </w:rPr>
        <w:t>filosofias da Vida, da Vontade, da Palavra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73D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suma, as ciências humanas,</w:t>
      </w:r>
      <w:r w:rsidRPr="00473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73D25">
        <w:rPr>
          <w:rFonts w:ascii="Times New Roman" w:hAnsi="Times New Roman" w:cs="Times New Roman"/>
          <w:sz w:val="24"/>
          <w:szCs w:val="24"/>
        </w:rPr>
        <w:t>que o século XIX vai desenvolver na esteira da crítica</w:t>
      </w:r>
      <w:r>
        <w:rPr>
          <w:rFonts w:ascii="Times New Roman" w:hAnsi="Times New Roman" w:cs="Times New Roman"/>
          <w:sz w:val="24"/>
          <w:szCs w:val="24"/>
        </w:rPr>
        <w:t>.” (</w:t>
      </w:r>
      <w:r w:rsidRPr="00473D25">
        <w:rPr>
          <w:rFonts w:ascii="Times New Roman" w:hAnsi="Times New Roman" w:cs="Times New Roman"/>
          <w:sz w:val="24"/>
          <w:szCs w:val="24"/>
        </w:rPr>
        <w:t>p. 334).</w:t>
      </w:r>
      <w:r>
        <w:rPr>
          <w:rFonts w:ascii="Times New Roman" w:hAnsi="Times New Roman" w:cs="Times New Roman"/>
          <w:sz w:val="24"/>
          <w:szCs w:val="24"/>
        </w:rPr>
        <w:t xml:space="preserve"> Ainda que, conforme o filósofo francês, “o homem não é o mais velho problema, nem o mais constante que se tenha colocado ao saber humano” (</w:t>
      </w:r>
      <w:r>
        <w:rPr>
          <w:rFonts w:ascii="Times New Roman" w:hAnsi="Times New Roman" w:cs="Times New Roman"/>
          <w:i/>
          <w:sz w:val="24"/>
          <w:szCs w:val="24"/>
        </w:rPr>
        <w:t>Idem</w:t>
      </w:r>
      <w:r>
        <w:rPr>
          <w:rFonts w:ascii="Times New Roman" w:hAnsi="Times New Roman" w:cs="Times New Roman"/>
          <w:sz w:val="24"/>
          <w:szCs w:val="24"/>
        </w:rPr>
        <w:t xml:space="preserve">, p. 536), sabemos desta antiga e quase perpétua busca de uma verdade sobre si mesmo que intriga a grande maioria das pessoas e dos saberes. Por vezes, parecemos ser obcecados pela verdade, pela perfeição, e dificilmente aceitamos o casual, o caótico, o anárquico. No entanto, tão antiga quanto à busca da verdade, é sua paradoxal condição de objeto inatingível e também são muito antigos os problemas de definição e as noções de relativo e absoluto em torno da </w:t>
      </w:r>
      <w:bookmarkStart w:id="0" w:name="OLE_LINK1"/>
      <w:bookmarkStart w:id="1" w:name="OLE_LINK2"/>
      <w:proofErr w:type="spellStart"/>
      <w:r w:rsidRPr="00CD5CF6">
        <w:rPr>
          <w:rFonts w:ascii="Times New Roman" w:hAnsi="Times New Roman" w:cs="Times New Roman"/>
          <w:sz w:val="24"/>
          <w:szCs w:val="24"/>
        </w:rPr>
        <w:t>αλήθεια</w:t>
      </w:r>
      <w:bookmarkEnd w:id="0"/>
      <w:bookmarkEnd w:id="1"/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136" w:rsidRDefault="00011136" w:rsidP="000111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Contudo, essa “consciência” da inatingibilidade da verdade, ou pelo menos das verdades absolutas, não acomodou os homens. Pelo contrário; há muito tempo, sabe-se que a perene busca pela verdade produz saberes úteis ao próprio homem, mesmo que parciais. Mas, ingênuos ou perversos, os novos profetas da verdade sempre batem à porta dos pesquisadores atentos e, muitas vezes, são acolhidos, pois, claro, nosso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inexorável desejo pela perfeição e nossa obsessão pela verdade parecem querer, por vezes, se manifestar repentina e sorrateiramente. Até mesmo aquela preguiça, disfarçada em dificuldade, se manifesta em situações mais cotidianas quando aceita-se fórmulas simples e acabadas, em detrimento do caótico e do anárquico, que são mais recorrentes no meio natural, científico e social do que muitas vezes queremos acreditar. </w:t>
      </w:r>
      <w:r>
        <w:rPr>
          <w:rFonts w:ascii="Times New Roman" w:hAnsi="Times New Roman" w:cs="Times New Roman"/>
        </w:rPr>
        <w:t xml:space="preserve">Aqui podemos lembrar a famosa tese de Paul </w:t>
      </w:r>
      <w:proofErr w:type="spellStart"/>
      <w:r>
        <w:rPr>
          <w:rFonts w:ascii="Times New Roman" w:hAnsi="Times New Roman" w:cs="Times New Roman"/>
        </w:rPr>
        <w:t>Feyerabend</w:t>
      </w:r>
      <w:proofErr w:type="spellEnd"/>
      <w:r>
        <w:rPr>
          <w:rFonts w:ascii="Times New Roman" w:hAnsi="Times New Roman" w:cs="Times New Roman"/>
        </w:rPr>
        <w:t xml:space="preserve"> (1924-1994),</w:t>
      </w:r>
      <w:r w:rsidRPr="007016B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em </w:t>
      </w:r>
      <w:r>
        <w:rPr>
          <w:rFonts w:ascii="Times New Roman" w:eastAsia="Calibri" w:hAnsi="Times New Roman" w:cs="Times New Roman"/>
          <w:i/>
        </w:rPr>
        <w:t xml:space="preserve">Contra o método </w:t>
      </w:r>
      <w:r>
        <w:rPr>
          <w:rFonts w:ascii="Times New Roman" w:eastAsia="Calibri" w:hAnsi="Times New Roman" w:cs="Times New Roman"/>
        </w:rPr>
        <w:t xml:space="preserve">(São Paulo: UNESP, 2007, trad. 2003), </w:t>
      </w:r>
      <w:r w:rsidRPr="007016BC">
        <w:rPr>
          <w:rFonts w:ascii="Times New Roman" w:eastAsia="Calibri" w:hAnsi="Times New Roman" w:cs="Times New Roman"/>
        </w:rPr>
        <w:t>segundo a qual o movimento da ciência, as criações e descobertas científicas ocorrem muitas vezes de forma anárquica, não seguindo um modelo de análise teórico-metodológico estabelecido no campo</w:t>
      </w:r>
      <w:r>
        <w:rPr>
          <w:rFonts w:ascii="Times New Roman" w:eastAsia="Calibri" w:hAnsi="Times New Roman" w:cs="Times New Roman"/>
        </w:rPr>
        <w:t>. “</w:t>
      </w:r>
      <w:r w:rsidRPr="007016BC">
        <w:rPr>
          <w:rFonts w:ascii="Times New Roman" w:eastAsia="Calibri" w:hAnsi="Times New Roman" w:cs="Times New Roman"/>
        </w:rPr>
        <w:t>A ciência</w:t>
      </w:r>
      <w:r>
        <w:rPr>
          <w:rFonts w:ascii="Times New Roman" w:eastAsia="Calibri" w:hAnsi="Times New Roman" w:cs="Times New Roman"/>
        </w:rPr>
        <w:t xml:space="preserve"> [dizia o filósofo austríaco]</w:t>
      </w:r>
      <w:r w:rsidRPr="007016BC">
        <w:rPr>
          <w:rFonts w:ascii="Times New Roman" w:eastAsia="Calibri" w:hAnsi="Times New Roman" w:cs="Times New Roman"/>
        </w:rPr>
        <w:t xml:space="preserve"> é um empreendimento essencialmente anárquico. O anarquismo teórico é mais humanitário e mais apto a estimular o progresso do que suas alternativas que apregoam lei e ordem. Isso é demonstrado por um exame de episódios históricos quanto por uma análise abstrata</w:t>
      </w:r>
      <w:r>
        <w:rPr>
          <w:rFonts w:ascii="Times New Roman" w:eastAsia="Calibri" w:hAnsi="Times New Roman" w:cs="Times New Roman"/>
        </w:rPr>
        <w:t xml:space="preserve"> da relação entre idéia e ação”</w:t>
      </w:r>
      <w:r w:rsidRPr="007016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(p. 31). </w:t>
      </w:r>
      <w:r>
        <w:rPr>
          <w:rFonts w:ascii="Times New Roman" w:hAnsi="Times New Roman" w:cs="Times New Roman"/>
          <w:sz w:val="24"/>
          <w:szCs w:val="24"/>
        </w:rPr>
        <w:t xml:space="preserve">A crença na infalibilidade da fórmula “lei, ordem e progresso” talvez seja uma das principais razões para o sucesso de muitos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83507">
        <w:rPr>
          <w:rFonts w:ascii="Times New Roman" w:hAnsi="Times New Roman" w:cs="Times New Roman"/>
          <w:i/>
          <w:sz w:val="24"/>
          <w:szCs w:val="24"/>
        </w:rPr>
        <w:t>est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83507">
        <w:rPr>
          <w:rFonts w:ascii="Times New Roman" w:hAnsi="Times New Roman" w:cs="Times New Roman"/>
          <w:i/>
          <w:sz w:val="24"/>
          <w:szCs w:val="24"/>
        </w:rPr>
        <w:t xml:space="preserve">sellers </w:t>
      </w:r>
      <w:r>
        <w:rPr>
          <w:rFonts w:ascii="Times New Roman" w:hAnsi="Times New Roman" w:cs="Times New Roman"/>
          <w:sz w:val="24"/>
          <w:szCs w:val="24"/>
        </w:rPr>
        <w:t>que anunciam os segredos dos “</w:t>
      </w:r>
      <w:r w:rsidRPr="00383507">
        <w:rPr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3507">
        <w:rPr>
          <w:rFonts w:ascii="Times New Roman" w:hAnsi="Times New Roman" w:cs="Times New Roman"/>
          <w:sz w:val="24"/>
          <w:szCs w:val="24"/>
        </w:rPr>
        <w:t>graais</w:t>
      </w:r>
      <w:proofErr w:type="spellEnd"/>
      <w:r>
        <w:rPr>
          <w:rFonts w:ascii="Times New Roman" w:hAnsi="Times New Roman" w:cs="Times New Roman"/>
          <w:sz w:val="24"/>
          <w:szCs w:val="24"/>
        </w:rPr>
        <w:t>”, os axiomas da ciência ou as fórmulas para o sucesso, a riqueza e a felicidade.</w:t>
      </w:r>
    </w:p>
    <w:p w:rsidR="00011136" w:rsidRDefault="00011136" w:rsidP="00011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Avessos a formulas simples, imersos em atividades acadêmicas e docentes, os historiadores, talvez, somos os “cientistas” mais instados a refletir sobre a própria condição de “cientista” ou da “ciência histórica” que praticamos. Em geral, e ao contrário de muita gente, adoramos notas de rodapé e ficamos intrigados com referências muito sucintas ou incompletas. Tão logo nos impressionamos com algum tema, ou no momento em que, pelas exigências do ofício, somos solicitados a falar e escrever sobre algum acontecimento histórico, quase que em movimento maquinal, começamos a refletir de uma maneira que não é outra senão aquela do retorno indefectível às querelas da história: 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 w:rsidRPr="00227FCF">
        <w:rPr>
          <w:rFonts w:ascii="Times New Roman" w:hAnsi="Times New Roman" w:cs="Times New Roman"/>
          <w:i/>
          <w:sz w:val="24"/>
          <w:szCs w:val="24"/>
        </w:rPr>
        <w:t>uais os fatos dignos de registro sobre esse assunto?</w:t>
      </w:r>
      <w:r>
        <w:rPr>
          <w:rFonts w:ascii="Times New Roman" w:hAnsi="Times New Roman" w:cs="Times New Roman"/>
          <w:i/>
          <w:sz w:val="24"/>
          <w:szCs w:val="24"/>
        </w:rPr>
        <w:t xml:space="preserve"> É</w:t>
      </w:r>
      <w:r w:rsidRPr="00227FCF">
        <w:rPr>
          <w:rFonts w:ascii="Times New Roman" w:hAnsi="Times New Roman" w:cs="Times New Roman"/>
          <w:i/>
          <w:sz w:val="24"/>
          <w:szCs w:val="24"/>
        </w:rPr>
        <w:t xml:space="preserve"> possível tamanha redução</w:t>
      </w:r>
      <w:r>
        <w:rPr>
          <w:rFonts w:ascii="Times New Roman" w:hAnsi="Times New Roman" w:cs="Times New Roman"/>
          <w:i/>
          <w:sz w:val="24"/>
          <w:szCs w:val="24"/>
        </w:rPr>
        <w:t xml:space="preserve"> ness</w:t>
      </w:r>
      <w:r w:rsidRPr="00227FCF">
        <w:rPr>
          <w:rFonts w:ascii="Times New Roman" w:hAnsi="Times New Roman" w:cs="Times New Roman"/>
          <w:i/>
          <w:sz w:val="24"/>
          <w:szCs w:val="24"/>
        </w:rPr>
        <w:t>a abundância de fatos?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FCF">
        <w:rPr>
          <w:rFonts w:ascii="Times New Roman" w:hAnsi="Times New Roman" w:cs="Times New Roman"/>
          <w:i/>
          <w:sz w:val="24"/>
          <w:szCs w:val="24"/>
        </w:rPr>
        <w:t>Quais as fontes e testemunhas confiáveis?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FCF">
        <w:rPr>
          <w:rFonts w:ascii="Times New Roman" w:hAnsi="Times New Roman" w:cs="Times New Roman"/>
          <w:i/>
          <w:sz w:val="24"/>
          <w:szCs w:val="24"/>
        </w:rPr>
        <w:t>Ora, nenhuma fonte é confiável e as mais honestas testemunhas se enganam!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CF">
        <w:rPr>
          <w:rFonts w:ascii="Times New Roman" w:hAnsi="Times New Roman" w:cs="Times New Roman"/>
          <w:i/>
          <w:sz w:val="24"/>
          <w:szCs w:val="24"/>
        </w:rPr>
        <w:t>Como estabelecer o encadeamento dos fatos?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FCF">
        <w:rPr>
          <w:rFonts w:ascii="Times New Roman" w:hAnsi="Times New Roman" w:cs="Times New Roman"/>
          <w:i/>
          <w:sz w:val="24"/>
          <w:szCs w:val="24"/>
        </w:rPr>
        <w:t>Isto é supor uma relação de causalidade entre eles?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por aí vai... </w:t>
      </w:r>
    </w:p>
    <w:p w:rsidR="00011136" w:rsidRPr="00A35522" w:rsidRDefault="00011136" w:rsidP="000111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nos propomos a escrever uma tese, muitas vezes não o fazemos como a maior parte dos pesquisadores, isto é, não lançamos mão da aplicação pura e simples de um método; não que os problemas históricos dispensem métodos, mas muitos historiadores preferem produzir suas narrativas dando certa liberdade à intuição e à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subjetividade a partir da intimidade que vão conquistando junto aos acontecimentos e com os textos/fontes no árduo trabalho junto aos arquivos. Uma versão radicalizada dessa “licença subjetiva” pode ser encontrada nos trabalhos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Michelet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(1798-1874) e seu método da ressurreição, por exemplo, mas tal não é o caso. De qualquer forma, em pesquisa histórica, perpetuamente se está no exercício </w:t>
      </w:r>
      <w:proofErr w:type="gramStart"/>
      <w:r>
        <w:rPr>
          <w:rFonts w:ascii="Times New Roman" w:hAnsi="Times New Roman" w:cs="Times New Roman"/>
          <w:sz w:val="24"/>
          <w:szCs w:val="24"/>
        </w:rPr>
        <w:t>dessa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“procura de si mesmo” da história, isto é, o exercício constante de reavaliação de seus pressupostos e métodos. Isto talvez explique o fato de que boa parte dos textos de historiadores estrangeiros que fazem sucesso no Brasil – entre os historiadores! – e que os lemos tão interessadamente, geralmente são textos de historiografia, de filosofia da história e não, propriamente, de </w:t>
      </w:r>
      <w:r w:rsidRPr="00A35522">
        <w:rPr>
          <w:rFonts w:ascii="Times New Roman" w:hAnsi="Times New Roman" w:cs="Times New Roman"/>
          <w:sz w:val="24"/>
          <w:szCs w:val="24"/>
        </w:rPr>
        <w:t>história, de narrativas de acontecimentos passados.</w:t>
      </w:r>
      <w:r>
        <w:rPr>
          <w:rFonts w:ascii="Times New Roman" w:hAnsi="Times New Roman" w:cs="Times New Roman"/>
          <w:sz w:val="24"/>
          <w:szCs w:val="24"/>
        </w:rPr>
        <w:t xml:space="preserve"> Excesso de rigor? Difícil dizer.</w:t>
      </w:r>
    </w:p>
    <w:p w:rsidR="00011136" w:rsidRPr="00A35522" w:rsidRDefault="00011136" w:rsidP="000111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22">
        <w:rPr>
          <w:rFonts w:ascii="Times New Roman" w:hAnsi="Times New Roman" w:cs="Times New Roman"/>
          <w:sz w:val="24"/>
          <w:szCs w:val="24"/>
        </w:rPr>
        <w:tab/>
        <w:t xml:space="preserve">Colega de Aron, Alexandre </w:t>
      </w:r>
      <w:proofErr w:type="spellStart"/>
      <w:r w:rsidRPr="00A35522">
        <w:rPr>
          <w:rFonts w:ascii="Times New Roman" w:hAnsi="Times New Roman" w:cs="Times New Roman"/>
          <w:sz w:val="24"/>
          <w:szCs w:val="24"/>
        </w:rPr>
        <w:t>Koyré</w:t>
      </w:r>
      <w:proofErr w:type="spellEnd"/>
      <w:r w:rsidRPr="00A35522">
        <w:rPr>
          <w:rFonts w:ascii="Times New Roman" w:hAnsi="Times New Roman" w:cs="Times New Roman"/>
          <w:sz w:val="24"/>
          <w:szCs w:val="24"/>
        </w:rPr>
        <w:t xml:space="preserve"> (1892-1864) também se dedicou ao exercício desta “perpétua procura de si mesmo”, necessária a qualquer campo</w:t>
      </w:r>
      <w:r>
        <w:rPr>
          <w:rFonts w:ascii="Times New Roman" w:hAnsi="Times New Roman" w:cs="Times New Roman"/>
          <w:sz w:val="24"/>
          <w:szCs w:val="24"/>
        </w:rPr>
        <w:t xml:space="preserve"> do conhecimento. Conhecido pela</w:t>
      </w:r>
      <w:r w:rsidRPr="00A35522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investigações na</w:t>
      </w:r>
      <w:r w:rsidRPr="00A35522">
        <w:rPr>
          <w:rFonts w:ascii="Times New Roman" w:hAnsi="Times New Roman" w:cs="Times New Roman"/>
          <w:sz w:val="24"/>
          <w:szCs w:val="24"/>
        </w:rPr>
        <w:t xml:space="preserve"> histór</w:t>
      </w:r>
      <w:r>
        <w:rPr>
          <w:rFonts w:ascii="Times New Roman" w:hAnsi="Times New Roman" w:cs="Times New Roman"/>
          <w:sz w:val="24"/>
          <w:szCs w:val="24"/>
        </w:rPr>
        <w:t xml:space="preserve">ia das ciências, com destaque para </w:t>
      </w:r>
      <w:r w:rsidRPr="001A536D">
        <w:rPr>
          <w:rFonts w:ascii="Times New Roman" w:hAnsi="Times New Roman" w:cs="Times New Roman"/>
          <w:i/>
          <w:sz w:val="24"/>
          <w:szCs w:val="24"/>
        </w:rPr>
        <w:t>Do mundo fechado ao universo infinito</w:t>
      </w:r>
      <w:r w:rsidRPr="00A3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(Lisboa: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1961) </w:t>
      </w:r>
      <w:r w:rsidRPr="00A3552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os seus famosos </w:t>
      </w:r>
      <w:r w:rsidRPr="001A536D">
        <w:rPr>
          <w:rFonts w:ascii="Times New Roman" w:hAnsi="Times New Roman" w:cs="Times New Roman"/>
          <w:i/>
          <w:sz w:val="24"/>
          <w:szCs w:val="24"/>
        </w:rPr>
        <w:t xml:space="preserve">Estudos </w:t>
      </w:r>
      <w:proofErr w:type="spellStart"/>
      <w:r w:rsidRPr="001A536D">
        <w:rPr>
          <w:rFonts w:ascii="Times New Roman" w:hAnsi="Times New Roman" w:cs="Times New Roman"/>
          <w:i/>
          <w:sz w:val="24"/>
          <w:szCs w:val="24"/>
        </w:rPr>
        <w:t>galilaicos</w:t>
      </w:r>
      <w:proofErr w:type="spellEnd"/>
      <w:r w:rsidRPr="00A35522">
        <w:rPr>
          <w:rFonts w:ascii="Times New Roman" w:hAnsi="Times New Roman" w:cs="Times New Roman"/>
          <w:sz w:val="24"/>
          <w:szCs w:val="24"/>
        </w:rPr>
        <w:t xml:space="preserve"> (Lisboa: D. Quixote, 1986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dedicou intensamente aos problemas da filosofia da história e, não obstante, seja bastante conhecido pelas traduções portuguesas e edições brasileiras de sua obra, o russo naturalizado Francês que estudou com Husserl na Alemanha, curiosamente, é pouco estudado no Brasil. </w:t>
      </w:r>
    </w:p>
    <w:p w:rsidR="00011136" w:rsidRDefault="00011136" w:rsidP="000111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efeito, para o júbilo dos interessados nos estudos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Koyreanos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acaba de sair pela editora Almeida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Clement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Edições </w:t>
      </w:r>
      <w:r>
        <w:rPr>
          <w:rFonts w:ascii="Times New Roman" w:hAnsi="Times New Roman" w:cs="Times New Roman"/>
          <w:i/>
          <w:sz w:val="24"/>
          <w:szCs w:val="24"/>
        </w:rPr>
        <w:t xml:space="preserve">Alexandre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historiador do pensamento</w:t>
      </w:r>
      <w:r>
        <w:rPr>
          <w:rFonts w:ascii="Times New Roman" w:hAnsi="Times New Roman" w:cs="Times New Roman"/>
          <w:sz w:val="24"/>
          <w:szCs w:val="24"/>
        </w:rPr>
        <w:t xml:space="preserve">, organizado pelo professor da Universidade Federal de Goiás, Marlon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Salomon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É um livro que reúne (pela primeira vez!) estudos brasileiros </w:t>
      </w:r>
      <w:r w:rsidRPr="008B5F8A">
        <w:rPr>
          <w:rFonts w:ascii="Times New Roman" w:hAnsi="Times New Roman" w:cs="Times New Roman"/>
          <w:i/>
          <w:sz w:val="24"/>
          <w:szCs w:val="24"/>
        </w:rPr>
        <w:t>sobre</w:t>
      </w:r>
      <w:r>
        <w:rPr>
          <w:rFonts w:ascii="Times New Roman" w:hAnsi="Times New Roman" w:cs="Times New Roman"/>
          <w:sz w:val="24"/>
          <w:szCs w:val="24"/>
        </w:rPr>
        <w:t xml:space="preserve"> 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136" w:rsidRDefault="00011136" w:rsidP="000111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apenas 204 páginas, este trabalho inaugural se apresenta bastante completo e versátil. Nele, encontramos, por exemplo, desde um apanhado de textos sobre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até traduções de alguns artigos do próprio filósofo-historiador. Entremos, pois, no livro: a introdução é uma tradução de um artigo do filósofo francês Yvon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(1908-1988) sobre as investigações filosóficas de 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na primeira parte, encontramos os dois artigos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Filosofia da história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 xml:space="preserve">A filosofia – Jean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Cavaillès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na segunda parte, seis estudos oriundos de um colóquio sobre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realizado em setembro de 2008 na Universidade Federal de Goiás versando sobre assuntos como “o nascimento da ciência moderna”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Salomon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“a concepção de história das ciências” (Marli </w:t>
      </w:r>
      <w:proofErr w:type="spellStart"/>
      <w:r>
        <w:rPr>
          <w:rFonts w:ascii="Times New Roman" w:hAnsi="Times New Roman" w:cs="Times New Roman"/>
          <w:sz w:val="24"/>
          <w:szCs w:val="24"/>
        </w:rPr>
        <w:t>Bulcão</w:t>
      </w:r>
      <w:proofErr w:type="spellEnd"/>
      <w:r>
        <w:rPr>
          <w:rFonts w:ascii="Times New Roman" w:hAnsi="Times New Roman" w:cs="Times New Roman"/>
          <w:sz w:val="24"/>
          <w:szCs w:val="24"/>
        </w:rPr>
        <w:t>),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leitor de Hegel” (Márcia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Zebina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Araújo Silva), “Alexandre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fenomenologia” (Rodrigo Vieira Marques), “Alexandre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Renascença” (José Ternes) e “Alexandre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o pensamento científico” (Fábio Ferreira). No remate da pequena coletânea, uma breve e rigorosa nota biográfica de Alexandre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escrita pelo organizador, que merece destaque por trazer, inclusive, esclarecimentos sobre alguns fatos controversos da trajetória intelectual do “historiador do pensamento”.</w:t>
      </w:r>
    </w:p>
    <w:p w:rsidR="00011136" w:rsidRDefault="00011136" w:rsidP="000111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tentação em se deter um pouco mais nas considerações de cada um dos estudos acima referidos é bastante grande, mas o papel de uma resenha é outro. É um papel muito mais de anunciação, de provocação e de convite à leitura, do que propriamente um papel analítico, de modo que pouparemos o leitor de uma análise mais prolongada da obra. Contudo, iniciamos estas linhas apontando o problema do ideal da busca da verdade na ciência, com especial destaque para o propósito científico da história, de modo que a questão precisa ser concluída.</w:t>
      </w:r>
    </w:p>
    <w:p w:rsidR="00011136" w:rsidRDefault="00011136" w:rsidP="000111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 querelas da verdade, da história e da verdade histórica, perpassam as várias querelas da ciência e, sem embargo, perpassa também todo o tipo de oposição reducionista, como, por exemplo, </w:t>
      </w:r>
      <w:r w:rsidRPr="00D36AA3">
        <w:rPr>
          <w:rFonts w:ascii="Times New Roman" w:hAnsi="Times New Roman" w:cs="Times New Roman"/>
          <w:sz w:val="24"/>
          <w:szCs w:val="24"/>
        </w:rPr>
        <w:t>a oposição entre o quantitativo e o qualitativo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D36AA3">
        <w:rPr>
          <w:rFonts w:ascii="Times New Roman" w:hAnsi="Times New Roman" w:cs="Times New Roman"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36AA3">
        <w:rPr>
          <w:rFonts w:ascii="Times New Roman" w:hAnsi="Times New Roman" w:cs="Times New Roman"/>
          <w:sz w:val="24"/>
          <w:szCs w:val="24"/>
        </w:rPr>
        <w:t xml:space="preserve"> nos levar a uma visão limitada da pesquisa científica. A crença na homogeneidade interna a cada recurso metodológico ou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36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objetividade de um e no</w:t>
      </w:r>
      <w:r w:rsidRPr="00D36AA3">
        <w:rPr>
          <w:rFonts w:ascii="Times New Roman" w:hAnsi="Times New Roman" w:cs="Times New Roman"/>
          <w:sz w:val="24"/>
          <w:szCs w:val="24"/>
        </w:rPr>
        <w:t xml:space="preserve"> relativismo do outro pode nos levar a uma falsa oposição entre esses modelos que muitas vezes se cruzam e se complementam no trabalho científico.</w:t>
      </w:r>
      <w:r>
        <w:rPr>
          <w:rFonts w:ascii="Times New Roman" w:hAnsi="Times New Roman" w:cs="Times New Roman"/>
          <w:sz w:val="24"/>
          <w:szCs w:val="24"/>
        </w:rPr>
        <w:t xml:space="preserve"> Mesmo que desde há muito se pode recolher concepções lúcidas sobre os métodos e o progresso histórico, os historiadores, parecemos querer sempre exercitar o questionamento das próprias convicções a respeito dos métodos da história. </w:t>
      </w:r>
    </w:p>
    <w:p w:rsidR="00011136" w:rsidRDefault="00011136" w:rsidP="000111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uma vez pergunta-se: Excesso de rigor? Pode-se dizer agora que não. O excesso de rigor é nosso impulso em busca de si mesmo. Exercício que é praticado mesmo nas ciências ditas exatas, que poderiam acreditar-se exatas apenas no ideal de ciência newtoniana, por exemplo. </w:t>
      </w:r>
    </w:p>
    <w:p w:rsidR="00011136" w:rsidRPr="00154430" w:rsidRDefault="00011136" w:rsidP="000111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ponto, já nos parece mais do que oportuno, recorrer a uma pequena mostra do que o leitor encontrará em </w:t>
      </w:r>
      <w:r>
        <w:rPr>
          <w:rFonts w:ascii="Times New Roman" w:hAnsi="Times New Roman" w:cs="Times New Roman"/>
          <w:i/>
          <w:sz w:val="24"/>
          <w:szCs w:val="24"/>
        </w:rPr>
        <w:t xml:space="preserve">Alexandre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Koyré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historiador do pensamento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1136" w:rsidRPr="008433A1" w:rsidRDefault="00011136" w:rsidP="0001113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[...] </w:t>
      </w:r>
      <w:r w:rsidRPr="008433A1">
        <w:rPr>
          <w:rFonts w:ascii="Times New Roman" w:hAnsi="Times New Roman" w:cs="Times New Roman"/>
          <w:color w:val="231F20"/>
          <w:sz w:val="20"/>
          <w:szCs w:val="20"/>
        </w:rPr>
        <w:t>este ideal da ciência – o da ciência newtoniana – sabemos muito bem hoje que é irrealizável, mesmo na física. É impossível estabelecer uma fórmula unitária que reja o comportamento das partículas elementares; é impossível abarcar todas esta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 w:rsidRPr="008433A1">
        <w:rPr>
          <w:rFonts w:ascii="Times New Roman" w:hAnsi="Times New Roman" w:cs="Times New Roman"/>
          <w:color w:val="231F20"/>
          <w:sz w:val="20"/>
          <w:szCs w:val="20"/>
        </w:rPr>
        <w:t xml:space="preserve"> partículas num único modelo; é impossível </w:t>
      </w:r>
      <w:r w:rsidRPr="008433A1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levar a cabo o determinismo estrito e a previsibilidade absoluta; é impossível aplicar as mesmas noções ao pequeno e ao grande, ao microscópico e ao macroscópico. Ora, parece impossível admitir que os movimentos e, portanto, a estrutura dos átomos humanos seja mais simples que a dos átomos físicos. E ainda, se a física se contenta com probabilidades e determinismos puramente 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 w:rsidRPr="008433A1">
        <w:rPr>
          <w:rFonts w:ascii="Times New Roman" w:hAnsi="Times New Roman" w:cs="Times New Roman"/>
          <w:color w:val="231F20"/>
          <w:sz w:val="20"/>
          <w:szCs w:val="20"/>
        </w:rPr>
        <w:t>statísticos, o historiador seria pretensioso se pretendesse superá-la nisso.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(p.57)</w:t>
      </w:r>
    </w:p>
    <w:p w:rsidR="00011136" w:rsidRDefault="00011136" w:rsidP="000111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136" w:rsidRPr="008433A1" w:rsidRDefault="00011136" w:rsidP="0001113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Estar à procura de si mesmo, não é, definitivamente, uma particularidade dos sociólogos. Muito menos dos historiadores.</w:t>
      </w:r>
    </w:p>
    <w:p w:rsidR="00011136" w:rsidRDefault="00011136" w:rsidP="00011136"/>
    <w:p w:rsidR="00713EE4" w:rsidRDefault="00713EE4"/>
    <w:sectPr w:rsidR="00713EE4" w:rsidSect="00B92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7F" w:rsidRDefault="00101F7F" w:rsidP="00011136">
      <w:pPr>
        <w:spacing w:after="0" w:line="240" w:lineRule="auto"/>
      </w:pPr>
      <w:r>
        <w:separator/>
      </w:r>
    </w:p>
  </w:endnote>
  <w:endnote w:type="continuationSeparator" w:id="0">
    <w:p w:rsidR="00101F7F" w:rsidRDefault="00101F7F" w:rsidP="0001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7F" w:rsidRDefault="00101F7F" w:rsidP="00011136">
      <w:pPr>
        <w:spacing w:after="0" w:line="240" w:lineRule="auto"/>
      </w:pPr>
      <w:r>
        <w:separator/>
      </w:r>
    </w:p>
  </w:footnote>
  <w:footnote w:type="continuationSeparator" w:id="0">
    <w:p w:rsidR="00101F7F" w:rsidRDefault="00101F7F" w:rsidP="00011136">
      <w:pPr>
        <w:spacing w:after="0" w:line="240" w:lineRule="auto"/>
      </w:pPr>
      <w:r>
        <w:continuationSeparator/>
      </w:r>
    </w:p>
  </w:footnote>
  <w:footnote w:id="1">
    <w:p w:rsidR="00011136" w:rsidRPr="00C05DA9" w:rsidRDefault="00011136" w:rsidP="00011136">
      <w:pPr>
        <w:pStyle w:val="Textodenotaderodap"/>
        <w:jc w:val="both"/>
        <w:rPr>
          <w:rFonts w:ascii="Times New Roman" w:hAnsi="Times New Roman" w:cs="Times New Roman"/>
        </w:rPr>
      </w:pPr>
      <w:r w:rsidRPr="00C05DA9">
        <w:rPr>
          <w:rStyle w:val="Refdenotaderodap"/>
          <w:rFonts w:ascii="Times New Roman" w:hAnsi="Times New Roman" w:cs="Times New Roman"/>
        </w:rPr>
        <w:footnoteRef/>
      </w:r>
      <w:r w:rsidRPr="00C05DA9">
        <w:rPr>
          <w:rFonts w:ascii="Times New Roman" w:hAnsi="Times New Roman" w:cs="Times New Roman"/>
        </w:rPr>
        <w:t xml:space="preserve"> A gênese do conceito de verdade na filosofia grega. Luiz Carlos </w:t>
      </w:r>
      <w:proofErr w:type="spellStart"/>
      <w:r w:rsidRPr="00C05DA9">
        <w:rPr>
          <w:rFonts w:ascii="Times New Roman" w:hAnsi="Times New Roman" w:cs="Times New Roman"/>
        </w:rPr>
        <w:t>Zubaran</w:t>
      </w:r>
      <w:proofErr w:type="spellEnd"/>
      <w:r w:rsidRPr="00C05DA9">
        <w:rPr>
          <w:rFonts w:ascii="Times New Roman" w:hAnsi="Times New Roman" w:cs="Times New Roman"/>
        </w:rPr>
        <w:t>. Canoas: Ed. Da ULBRA, 2</w:t>
      </w:r>
      <w:r>
        <w:rPr>
          <w:rFonts w:ascii="Times New Roman" w:hAnsi="Times New Roman" w:cs="Times New Roman"/>
        </w:rPr>
        <w:t>004.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136"/>
    <w:rsid w:val="00006E3E"/>
    <w:rsid w:val="00011136"/>
    <w:rsid w:val="00101F7F"/>
    <w:rsid w:val="00505CA9"/>
    <w:rsid w:val="00713EE4"/>
    <w:rsid w:val="0081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vertAlign w:val="superscript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36"/>
    <w:pPr>
      <w:spacing w:after="200" w:line="276" w:lineRule="auto"/>
    </w:pPr>
    <w:rPr>
      <w:rFonts w:asciiTheme="minorHAnsi" w:hAnsiTheme="minorHAnsi" w:cstheme="minorBidi"/>
      <w:bCs w:val="0"/>
      <w:sz w:val="22"/>
      <w:szCs w:val="22"/>
      <w:vertAlign w:val="baseli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unhideWhenUsed/>
    <w:rsid w:val="000111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11136"/>
    <w:rPr>
      <w:rFonts w:asciiTheme="minorHAnsi" w:hAnsiTheme="minorHAnsi" w:cstheme="minorBidi"/>
      <w:bCs w:val="0"/>
      <w:sz w:val="20"/>
      <w:szCs w:val="20"/>
      <w:vertAlign w:val="baseline"/>
    </w:rPr>
  </w:style>
  <w:style w:type="character" w:styleId="Refdenotaderodap">
    <w:name w:val="footnote reference"/>
    <w:basedOn w:val="Fontepargpadro"/>
    <w:uiPriority w:val="99"/>
    <w:semiHidden/>
    <w:unhideWhenUsed/>
    <w:rsid w:val="00011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1635</Words>
  <Characters>8831</Characters>
  <Application>Microsoft Office Word</Application>
  <DocSecurity>0</DocSecurity>
  <Lines>73</Lines>
  <Paragraphs>20</Paragraphs>
  <ScaleCrop>false</ScaleCrop>
  <Company>*****</Company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2</cp:revision>
  <cp:lastPrinted>2010-11-04T16:13:00Z</cp:lastPrinted>
  <dcterms:created xsi:type="dcterms:W3CDTF">2010-11-04T16:06:00Z</dcterms:created>
  <dcterms:modified xsi:type="dcterms:W3CDTF">2010-11-04T16:15:00Z</dcterms:modified>
</cp:coreProperties>
</file>