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7272" w:rsidRDefault="00F77272" w:rsidP="00F77272">
      <w:pPr>
        <w:pStyle w:val="txtconteudo"/>
        <w:jc w:val="center"/>
        <w:rPr>
          <w:rFonts w:ascii="Arial" w:hAnsi="Arial" w:cs="Arial"/>
          <w:b/>
        </w:rPr>
      </w:pPr>
      <w:bookmarkStart w:id="0" w:name="_GoBack"/>
      <w:bookmarkEnd w:id="0"/>
      <w:r w:rsidRPr="00D26F61">
        <w:rPr>
          <w:rFonts w:ascii="Arial" w:hAnsi="Arial" w:cs="Arial"/>
          <w:b/>
        </w:rPr>
        <w:t>INDICAÇÕES GEOGRÁFICAS (IG) NO CONTEXTO DA MODERNIZAÇÃO DA AGRICULTURA NO VALE DO SÃO FRANCISCO</w:t>
      </w:r>
    </w:p>
    <w:p w:rsidR="00431C56" w:rsidRPr="00431C56" w:rsidRDefault="00431C56" w:rsidP="00431C56">
      <w:pPr>
        <w:spacing w:line="240" w:lineRule="auto"/>
        <w:jc w:val="center"/>
        <w:rPr>
          <w:rFonts w:ascii="Arial" w:hAnsi="Arial" w:cs="Arial"/>
          <w:sz w:val="24"/>
          <w:szCs w:val="24"/>
          <w:lang w:val="es-ES"/>
        </w:rPr>
      </w:pPr>
      <w:r w:rsidRPr="00431C56">
        <w:rPr>
          <w:rFonts w:ascii="Arial" w:hAnsi="Arial" w:cs="Arial"/>
          <w:b/>
          <w:sz w:val="24"/>
          <w:szCs w:val="24"/>
          <w:lang w:val="es-ES"/>
        </w:rPr>
        <w:t>INDICACIONES GEOGRÁFICAS (IG) EN EL CONTEXTO DE LA MODERNIZACIÓN DE LA AGRICULTURA EN EL VALLE DE SAO FRANCISCO</w:t>
      </w:r>
      <w:r w:rsidRPr="00431C56">
        <w:rPr>
          <w:rFonts w:ascii="Arial" w:hAnsi="Arial" w:cs="Arial"/>
          <w:sz w:val="24"/>
          <w:szCs w:val="24"/>
          <w:lang w:val="es-ES"/>
        </w:rPr>
        <w:t xml:space="preserve"> </w:t>
      </w:r>
    </w:p>
    <w:p w:rsidR="00D26F61" w:rsidRPr="00D26F61" w:rsidRDefault="00D26F61" w:rsidP="00D26F61">
      <w:pPr>
        <w:pStyle w:val="SemEspaamento"/>
        <w:jc w:val="center"/>
        <w:rPr>
          <w:rFonts w:ascii="Arial" w:hAnsi="Arial" w:cs="Arial"/>
          <w:b/>
          <w:sz w:val="24"/>
          <w:szCs w:val="24"/>
          <w:lang w:val="en-US"/>
        </w:rPr>
      </w:pPr>
      <w:r w:rsidRPr="00D26F61">
        <w:rPr>
          <w:rFonts w:ascii="Arial" w:hAnsi="Arial" w:cs="Arial"/>
          <w:b/>
          <w:sz w:val="24"/>
          <w:szCs w:val="24"/>
          <w:lang w:val="en-US"/>
        </w:rPr>
        <w:t>PROTECTED GEOGRAPHICAL INDICATION (PGI) IN THE CONTEXT OF MODERNIZATION OF THE AGRICULTURE PROCEDURES IN THE VALLEY OF SAO FRANCISCO</w:t>
      </w:r>
    </w:p>
    <w:p w:rsidR="00F77272" w:rsidRPr="00D26F61" w:rsidRDefault="00F77272" w:rsidP="00F77272">
      <w:pPr>
        <w:pStyle w:val="txtconteudo"/>
        <w:jc w:val="center"/>
        <w:rPr>
          <w:rStyle w:val="Forte"/>
          <w:rFonts w:ascii="Arial" w:hAnsi="Arial" w:cs="Arial"/>
          <w:b w:val="0"/>
          <w:lang w:val="en-US"/>
        </w:rPr>
      </w:pPr>
    </w:p>
    <w:p w:rsidR="00F77272" w:rsidRPr="00D26F61" w:rsidRDefault="00F77272" w:rsidP="00F77272">
      <w:pPr>
        <w:pStyle w:val="txtconteudo"/>
        <w:rPr>
          <w:rStyle w:val="Forte"/>
          <w:rFonts w:ascii="Arial" w:hAnsi="Arial" w:cs="Arial"/>
        </w:rPr>
      </w:pPr>
      <w:r w:rsidRPr="00D26F61">
        <w:rPr>
          <w:rStyle w:val="Forte"/>
          <w:rFonts w:ascii="Arial" w:hAnsi="Arial" w:cs="Arial"/>
        </w:rPr>
        <w:t>Resumo</w:t>
      </w:r>
    </w:p>
    <w:p w:rsidR="00F77272" w:rsidRPr="00D26F61" w:rsidRDefault="00F77272" w:rsidP="00F77272">
      <w:pPr>
        <w:spacing w:line="240" w:lineRule="auto"/>
        <w:jc w:val="both"/>
        <w:rPr>
          <w:rFonts w:ascii="Arial" w:hAnsi="Arial" w:cs="Arial"/>
          <w:sz w:val="24"/>
          <w:szCs w:val="24"/>
        </w:rPr>
      </w:pPr>
      <w:r w:rsidRPr="00D26F61">
        <w:rPr>
          <w:rFonts w:ascii="Arial" w:hAnsi="Arial" w:cs="Arial"/>
          <w:sz w:val="24"/>
          <w:szCs w:val="24"/>
        </w:rPr>
        <w:t xml:space="preserve">O selo IG (Indicações Geográficas) surge quando se percebeu que alguns cultivos oriundos de determinados territórios apresentavam características específicas, atribuíveis à sua origem geográfica, como a uva e a manga do Vale do São Francisco, por isso precisavam ser protegidos de forma legal. Assim, o referido selo tem por finalidade mostrar que o produto apresenta uma origem geográfica específica e que possui qualidades e reputação vinculadas ao local geográfico. Nessa perspectiva, o presente trabalho objetiva analisar as contradições do selo IG no Vale do São Francisco e como o mesmo vem sendo utilizado em seu contrário, ou seja, apenas para negócio, sem levar em conta aquilo que considera importante – as tradições culturais. </w:t>
      </w:r>
    </w:p>
    <w:p w:rsidR="00A82989" w:rsidRDefault="00F77272" w:rsidP="00F77272">
      <w:pPr>
        <w:spacing w:line="360" w:lineRule="auto"/>
        <w:jc w:val="both"/>
        <w:rPr>
          <w:rFonts w:ascii="Arial" w:hAnsi="Arial" w:cs="Arial"/>
          <w:sz w:val="24"/>
          <w:szCs w:val="24"/>
        </w:rPr>
      </w:pPr>
      <w:r w:rsidRPr="00D26F61">
        <w:rPr>
          <w:rFonts w:ascii="Arial" w:hAnsi="Arial" w:cs="Arial"/>
          <w:b/>
          <w:sz w:val="24"/>
          <w:szCs w:val="24"/>
        </w:rPr>
        <w:t>Palavras Chave</w:t>
      </w:r>
      <w:r w:rsidRPr="00D26F61">
        <w:rPr>
          <w:rFonts w:ascii="Arial" w:hAnsi="Arial" w:cs="Arial"/>
          <w:sz w:val="24"/>
          <w:szCs w:val="24"/>
        </w:rPr>
        <w:t>: Selo; Tradição; Associaçã</w:t>
      </w:r>
      <w:r w:rsidR="00D26F61" w:rsidRPr="00D26F61">
        <w:rPr>
          <w:rFonts w:ascii="Arial" w:hAnsi="Arial" w:cs="Arial"/>
          <w:sz w:val="24"/>
          <w:szCs w:val="24"/>
        </w:rPr>
        <w:t>o; Negócio; Região</w:t>
      </w:r>
      <w:r w:rsidRPr="00D26F61">
        <w:rPr>
          <w:rFonts w:ascii="Arial" w:hAnsi="Arial" w:cs="Arial"/>
          <w:sz w:val="24"/>
          <w:szCs w:val="24"/>
        </w:rPr>
        <w:t>.</w:t>
      </w:r>
    </w:p>
    <w:p w:rsidR="00431C56" w:rsidRPr="00431C56" w:rsidRDefault="00431C56" w:rsidP="00431C56">
      <w:pPr>
        <w:spacing w:line="360" w:lineRule="auto"/>
        <w:jc w:val="both"/>
        <w:rPr>
          <w:rFonts w:ascii="Arial" w:hAnsi="Arial" w:cs="Arial"/>
          <w:b/>
          <w:sz w:val="24"/>
          <w:lang w:val="es-ES"/>
        </w:rPr>
      </w:pPr>
      <w:r w:rsidRPr="00431C56">
        <w:rPr>
          <w:rFonts w:ascii="Arial" w:hAnsi="Arial" w:cs="Arial"/>
          <w:b/>
          <w:sz w:val="24"/>
          <w:lang w:val="es-ES"/>
        </w:rPr>
        <w:t>RESUMEN</w:t>
      </w:r>
    </w:p>
    <w:p w:rsidR="00431C56" w:rsidRPr="00431C56" w:rsidRDefault="00431C56" w:rsidP="00431C56">
      <w:pPr>
        <w:spacing w:line="240" w:lineRule="auto"/>
        <w:jc w:val="both"/>
        <w:rPr>
          <w:rFonts w:ascii="Arial" w:hAnsi="Arial" w:cs="Arial"/>
          <w:sz w:val="24"/>
          <w:lang w:val="es-ES"/>
        </w:rPr>
      </w:pPr>
      <w:r w:rsidRPr="00431C56">
        <w:rPr>
          <w:rFonts w:ascii="Arial" w:hAnsi="Arial" w:cs="Arial"/>
          <w:sz w:val="24"/>
          <w:lang w:val="es-ES"/>
        </w:rPr>
        <w:t xml:space="preserve">El sello GI (Indicaciones Geográficas) ha surgido cuando se ha percibido que algunos cultivos procedentes de ciertas zonas presentaban características específicas asignadas a su origen geográfico, como uvas y mangos del valle de Sao Francisco, y por tal razón debían ser legalmente protegidas. Por lo tanto, lo ya mencionado sello tiene el propósito de mostrar que el producto tiene un origen geográfico específico, y además que tiene cualidades y reputación que se vinculan a la localización geográfica. En vista de eso, el presente trabajo pretende analizar las discrepancias de los sellos GI en el valle de Sao Francisco y lo que se está utilizando, es decir, llevar a cabo solamente los aspectos de negociación sin tenerse en cuenta lo más importante – las tradiciones cultuales inherentes. </w:t>
      </w:r>
    </w:p>
    <w:p w:rsidR="00431C56" w:rsidRPr="00431C56" w:rsidRDefault="00431C56" w:rsidP="00F77272">
      <w:pPr>
        <w:spacing w:line="360" w:lineRule="auto"/>
        <w:jc w:val="both"/>
        <w:rPr>
          <w:rFonts w:ascii="Arial" w:hAnsi="Arial" w:cs="Arial"/>
          <w:sz w:val="24"/>
          <w:lang w:val="es-ES"/>
        </w:rPr>
      </w:pPr>
      <w:r w:rsidRPr="00431C56">
        <w:rPr>
          <w:rFonts w:ascii="Arial" w:hAnsi="Arial" w:cs="Arial"/>
          <w:b/>
          <w:sz w:val="24"/>
          <w:lang w:val="es-ES"/>
        </w:rPr>
        <w:t>Palabras clave</w:t>
      </w:r>
      <w:r w:rsidRPr="00431C56">
        <w:rPr>
          <w:rFonts w:ascii="Arial" w:hAnsi="Arial" w:cs="Arial"/>
          <w:sz w:val="24"/>
          <w:lang w:val="es-ES"/>
        </w:rPr>
        <w:t>: Sello IG; Tradición; Asociación;</w:t>
      </w:r>
      <w:r w:rsidR="000E72A0">
        <w:rPr>
          <w:rFonts w:ascii="Arial" w:hAnsi="Arial" w:cs="Arial"/>
          <w:sz w:val="24"/>
          <w:lang w:val="es-ES"/>
        </w:rPr>
        <w:t xml:space="preserve"> Negocios; Región.</w:t>
      </w:r>
    </w:p>
    <w:p w:rsidR="00F77272" w:rsidRPr="00D26F61" w:rsidRDefault="00F77272" w:rsidP="00D26F61">
      <w:pPr>
        <w:rPr>
          <w:rFonts w:ascii="Arial" w:hAnsi="Arial" w:cs="Arial"/>
          <w:b/>
          <w:sz w:val="24"/>
          <w:szCs w:val="24"/>
          <w:lang w:val="en-US"/>
        </w:rPr>
      </w:pPr>
      <w:r w:rsidRPr="00D26F61">
        <w:rPr>
          <w:rFonts w:ascii="Arial" w:hAnsi="Arial" w:cs="Arial"/>
          <w:b/>
          <w:sz w:val="24"/>
          <w:szCs w:val="24"/>
          <w:lang w:val="en-US"/>
        </w:rPr>
        <w:t>Abstract</w:t>
      </w:r>
    </w:p>
    <w:p w:rsidR="00F77272" w:rsidRPr="00D26F61" w:rsidRDefault="00F77272" w:rsidP="00F77272">
      <w:pPr>
        <w:spacing w:line="240" w:lineRule="auto"/>
        <w:jc w:val="both"/>
        <w:rPr>
          <w:rFonts w:ascii="Arial" w:hAnsi="Arial" w:cs="Arial"/>
          <w:sz w:val="24"/>
          <w:szCs w:val="24"/>
          <w:lang w:val="en-US"/>
        </w:rPr>
      </w:pPr>
      <w:r w:rsidRPr="00D26F61">
        <w:rPr>
          <w:rFonts w:ascii="Arial" w:hAnsi="Arial" w:cs="Arial"/>
          <w:sz w:val="24"/>
          <w:szCs w:val="24"/>
          <w:lang w:val="en-US"/>
        </w:rPr>
        <w:t xml:space="preserve">The seal of Protected Geographical Indication (PGI) comes out when it has been realized that some cultivars coming from a demarcated territory would present specific characteristics inherent to their geographical origin, as it happens to the grape and the mango of the Valley of Sao Francisco; and for that reason they ought to be protected in a legal manner. This way, aforesaid seal aims to show </w:t>
      </w:r>
      <w:r w:rsidRPr="00D26F61">
        <w:rPr>
          <w:rFonts w:ascii="Arial" w:hAnsi="Arial" w:cs="Arial"/>
          <w:sz w:val="24"/>
          <w:szCs w:val="24"/>
          <w:lang w:val="en-US"/>
        </w:rPr>
        <w:lastRenderedPageBreak/>
        <w:t>that the products present a specific geographical origin and owns the quality and reputation bound to that geographical location. Accordingly, this paper intends to analyze some contradictions involving the PGI seal in the Valley of Sao Francisco, and how it is being used on a contrary sense, i.e. for business purpose only without even taking into consideration what is much more important: the cultural traditions.</w:t>
      </w:r>
    </w:p>
    <w:p w:rsidR="00A82989" w:rsidRPr="00D26F61" w:rsidRDefault="00F77272" w:rsidP="00F77272">
      <w:pPr>
        <w:jc w:val="both"/>
        <w:rPr>
          <w:rFonts w:ascii="Arial" w:hAnsi="Arial" w:cs="Arial"/>
          <w:sz w:val="24"/>
          <w:szCs w:val="24"/>
          <w:lang w:val="en-US"/>
        </w:rPr>
      </w:pPr>
      <w:r w:rsidRPr="00D26F61">
        <w:rPr>
          <w:rFonts w:ascii="Arial" w:hAnsi="Arial" w:cs="Arial"/>
          <w:b/>
          <w:sz w:val="24"/>
          <w:szCs w:val="24"/>
          <w:lang w:val="en-US"/>
        </w:rPr>
        <w:t>Keywords:</w:t>
      </w:r>
      <w:r w:rsidRPr="00D26F61">
        <w:rPr>
          <w:rFonts w:ascii="Arial" w:hAnsi="Arial" w:cs="Arial"/>
          <w:sz w:val="24"/>
          <w:szCs w:val="24"/>
          <w:lang w:val="en-US"/>
        </w:rPr>
        <w:t xml:space="preserve"> PGI seal; tradition; association; bus</w:t>
      </w:r>
      <w:r w:rsidR="00D26F61" w:rsidRPr="00D26F61">
        <w:rPr>
          <w:rFonts w:ascii="Arial" w:hAnsi="Arial" w:cs="Arial"/>
          <w:sz w:val="24"/>
          <w:szCs w:val="24"/>
          <w:lang w:val="en-US"/>
        </w:rPr>
        <w:t>iness; territory.</w:t>
      </w:r>
    </w:p>
    <w:p w:rsidR="00F77272" w:rsidRPr="00D26F61" w:rsidRDefault="00F77272" w:rsidP="00F77272">
      <w:pPr>
        <w:spacing w:after="0" w:line="360" w:lineRule="auto"/>
        <w:jc w:val="both"/>
        <w:rPr>
          <w:rFonts w:ascii="Arial" w:hAnsi="Arial" w:cs="Arial"/>
          <w:b/>
          <w:sz w:val="24"/>
          <w:szCs w:val="24"/>
        </w:rPr>
      </w:pPr>
      <w:proofErr w:type="gramStart"/>
      <w:r w:rsidRPr="00D26F61">
        <w:rPr>
          <w:rFonts w:ascii="Arial" w:hAnsi="Arial" w:cs="Arial"/>
          <w:b/>
          <w:sz w:val="24"/>
          <w:szCs w:val="24"/>
        </w:rPr>
        <w:t>1</w:t>
      </w:r>
      <w:proofErr w:type="gramEnd"/>
      <w:r w:rsidRPr="00D26F61">
        <w:rPr>
          <w:rFonts w:ascii="Arial" w:hAnsi="Arial" w:cs="Arial"/>
          <w:b/>
          <w:sz w:val="24"/>
          <w:szCs w:val="24"/>
        </w:rPr>
        <w:t xml:space="preserve"> Introdução</w:t>
      </w:r>
    </w:p>
    <w:p w:rsidR="00F77272" w:rsidRPr="00D26F61" w:rsidRDefault="00F77272" w:rsidP="00F77272">
      <w:pPr>
        <w:spacing w:after="0" w:line="360" w:lineRule="auto"/>
        <w:ind w:firstLine="708"/>
        <w:jc w:val="both"/>
        <w:rPr>
          <w:rFonts w:ascii="Arial" w:hAnsi="Arial" w:cs="Arial"/>
          <w:sz w:val="24"/>
          <w:szCs w:val="24"/>
        </w:rPr>
      </w:pPr>
      <w:r w:rsidRPr="00D26F61">
        <w:rPr>
          <w:rFonts w:ascii="Arial" w:hAnsi="Arial" w:cs="Arial"/>
          <w:sz w:val="24"/>
          <w:szCs w:val="24"/>
        </w:rPr>
        <w:t>De acordo com o SEBRAE em parceria com o INPI</w:t>
      </w:r>
      <w:r w:rsidRPr="00D26F61">
        <w:rPr>
          <w:rStyle w:val="Refdenotaderodap"/>
          <w:rFonts w:ascii="Arial" w:hAnsi="Arial" w:cs="Arial"/>
          <w:sz w:val="24"/>
          <w:szCs w:val="24"/>
        </w:rPr>
        <w:footnoteReference w:id="1"/>
      </w:r>
      <w:r w:rsidRPr="00D26F61">
        <w:rPr>
          <w:rFonts w:ascii="Arial" w:hAnsi="Arial" w:cs="Arial"/>
          <w:sz w:val="24"/>
          <w:szCs w:val="24"/>
        </w:rPr>
        <w:t xml:space="preserve"> (Instituto Nacional de Propriedade Industrial), as Indicações Geográficas são divididas em duas espécies:</w:t>
      </w:r>
      <w:r w:rsidRPr="00D26F61">
        <w:rPr>
          <w:rFonts w:ascii="Arial" w:hAnsi="Arial" w:cs="Arial"/>
          <w:b/>
          <w:sz w:val="24"/>
          <w:szCs w:val="24"/>
        </w:rPr>
        <w:t xml:space="preserve"> a)</w:t>
      </w:r>
      <w:r w:rsidRPr="00D26F61">
        <w:rPr>
          <w:rFonts w:ascii="Arial" w:hAnsi="Arial" w:cs="Arial"/>
          <w:sz w:val="24"/>
          <w:szCs w:val="24"/>
        </w:rPr>
        <w:t xml:space="preserve"> Indicações de Procedências (IP) - esta espécie valoriza a tradição produtiva e o reconhecimento público de que o produto de uma determinada região possui uma qualidade diferenciada; </w:t>
      </w:r>
      <w:r w:rsidRPr="00D26F61">
        <w:rPr>
          <w:rFonts w:ascii="Arial" w:hAnsi="Arial" w:cs="Arial"/>
          <w:b/>
          <w:sz w:val="24"/>
          <w:szCs w:val="24"/>
        </w:rPr>
        <w:t xml:space="preserve">b) </w:t>
      </w:r>
      <w:r w:rsidRPr="00D26F61">
        <w:rPr>
          <w:rFonts w:ascii="Arial" w:hAnsi="Arial" w:cs="Arial"/>
          <w:sz w:val="24"/>
          <w:szCs w:val="24"/>
        </w:rPr>
        <w:t xml:space="preserve">Denominação da Origem (DO) - espécie em que as características do território agregam um diferencial ao produto. </w:t>
      </w:r>
    </w:p>
    <w:p w:rsidR="00F77272" w:rsidRPr="00D26F61" w:rsidRDefault="00F77272" w:rsidP="00F77272">
      <w:pPr>
        <w:spacing w:after="0" w:line="360" w:lineRule="auto"/>
        <w:ind w:firstLine="708"/>
        <w:jc w:val="both"/>
        <w:rPr>
          <w:rFonts w:ascii="Arial" w:eastAsia="Times New Roman" w:hAnsi="Arial" w:cs="Arial"/>
          <w:sz w:val="24"/>
          <w:szCs w:val="24"/>
          <w:lang w:eastAsia="pt-BR"/>
        </w:rPr>
      </w:pPr>
      <w:r w:rsidRPr="00D26F61">
        <w:rPr>
          <w:rFonts w:ascii="Arial" w:hAnsi="Arial" w:cs="Arial"/>
          <w:sz w:val="24"/>
          <w:szCs w:val="24"/>
        </w:rPr>
        <w:t xml:space="preserve">No Vale do São Francisco, o </w:t>
      </w:r>
      <w:r w:rsidRPr="00D26F61">
        <w:rPr>
          <w:rFonts w:ascii="Arial" w:eastAsia="Times New Roman" w:hAnsi="Arial" w:cs="Arial"/>
          <w:sz w:val="24"/>
          <w:szCs w:val="24"/>
          <w:lang w:eastAsia="pt-BR"/>
        </w:rPr>
        <w:t>pedido de Indicação de Procedência (IP) foi aprovado em 2009, somente para empresas e agricultores filiados à União das Associações e Cooperativas dos Produtores de Uvas Finas de Mesa e Mangas, especialmente, as do Polo Juazeiro/Petrolina. Por se tratar de uma marca, apenas os filiados à União das Associações e Cooperativas dos Produtores terão direito. Contudo, o selo não será aferido para todo o volume de produção dos associados, o uso requer o atendimento a padrões de qualidade e técnicas de produção das frutas, instituídos em regulamento aprovado pela própria associação</w:t>
      </w:r>
      <w:r w:rsidRPr="00D26F61">
        <w:rPr>
          <w:rStyle w:val="Refdenotaderodap"/>
          <w:rFonts w:ascii="Arial" w:eastAsia="Times New Roman" w:hAnsi="Arial" w:cs="Arial"/>
          <w:sz w:val="24"/>
          <w:szCs w:val="24"/>
          <w:lang w:eastAsia="pt-BR"/>
        </w:rPr>
        <w:footnoteReference w:id="2"/>
      </w:r>
      <w:r w:rsidRPr="00D26F61">
        <w:rPr>
          <w:rFonts w:ascii="Arial" w:eastAsia="Times New Roman" w:hAnsi="Arial" w:cs="Arial"/>
          <w:sz w:val="24"/>
          <w:szCs w:val="24"/>
          <w:lang w:eastAsia="pt-BR"/>
        </w:rPr>
        <w:t xml:space="preserve">. </w:t>
      </w:r>
    </w:p>
    <w:p w:rsidR="00F77272" w:rsidRPr="00D26F61" w:rsidRDefault="00F77272" w:rsidP="00F77272">
      <w:pPr>
        <w:spacing w:after="0" w:line="360" w:lineRule="auto"/>
        <w:ind w:firstLine="708"/>
        <w:jc w:val="both"/>
        <w:rPr>
          <w:rFonts w:ascii="Arial" w:hAnsi="Arial" w:cs="Arial"/>
          <w:sz w:val="24"/>
          <w:szCs w:val="24"/>
        </w:rPr>
      </w:pPr>
      <w:r w:rsidRPr="00D26F61">
        <w:rPr>
          <w:rFonts w:ascii="Arial" w:eastAsia="Times New Roman" w:hAnsi="Arial" w:cs="Arial"/>
          <w:sz w:val="24"/>
          <w:szCs w:val="24"/>
          <w:lang w:eastAsia="pt-BR"/>
        </w:rPr>
        <w:t>A</w:t>
      </w:r>
      <w:r w:rsidRPr="00D26F61">
        <w:rPr>
          <w:rFonts w:ascii="Arial" w:hAnsi="Arial" w:cs="Arial"/>
          <w:sz w:val="24"/>
          <w:szCs w:val="24"/>
        </w:rPr>
        <w:t xml:space="preserve"> Indicação de Procedência para manga e uvas finas de mesa concedida não significa que, historicamente, esses cultivos eram desenvolvidos por pequenos produtores familiares e camponeses. Essa realidade é recente e se dá por uma necessidade de grandes produtores capitalizados e não por um costume </w:t>
      </w:r>
      <w:r w:rsidRPr="00D26F61">
        <w:rPr>
          <w:rFonts w:ascii="Arial" w:hAnsi="Arial" w:cs="Arial"/>
          <w:sz w:val="24"/>
          <w:szCs w:val="24"/>
        </w:rPr>
        <w:lastRenderedPageBreak/>
        <w:t xml:space="preserve">local. Portanto, é um “modelo” criado, em geral, para empresários que trazem em seu bojo o lema – </w:t>
      </w:r>
      <w:r w:rsidRPr="00D26F61">
        <w:rPr>
          <w:rFonts w:ascii="Arial" w:hAnsi="Arial" w:cs="Arial"/>
          <w:i/>
          <w:sz w:val="24"/>
          <w:szCs w:val="24"/>
        </w:rPr>
        <w:t>os melhores vencerão</w:t>
      </w:r>
      <w:r w:rsidRPr="00D26F61">
        <w:rPr>
          <w:rFonts w:ascii="Arial" w:hAnsi="Arial" w:cs="Arial"/>
          <w:sz w:val="24"/>
          <w:szCs w:val="24"/>
        </w:rPr>
        <w:t xml:space="preserve"> - uma vez que é preciso dispor de capital para seguir as normas do selo e da própria união dos associados e cooperados.  </w:t>
      </w:r>
    </w:p>
    <w:p w:rsidR="00F77272" w:rsidRPr="00D26F61" w:rsidRDefault="00F77272" w:rsidP="00F77272">
      <w:pPr>
        <w:spacing w:after="0" w:line="360" w:lineRule="auto"/>
        <w:ind w:firstLine="708"/>
        <w:jc w:val="both"/>
        <w:rPr>
          <w:rFonts w:ascii="Arial" w:hAnsi="Arial" w:cs="Arial"/>
          <w:sz w:val="24"/>
          <w:szCs w:val="24"/>
        </w:rPr>
      </w:pPr>
      <w:r w:rsidRPr="00D26F61">
        <w:rPr>
          <w:rFonts w:ascii="Arial" w:hAnsi="Arial" w:cs="Arial"/>
          <w:sz w:val="24"/>
          <w:szCs w:val="24"/>
        </w:rPr>
        <w:t>Desse modo, as regras criadas a partir do mercado destroem a tradição e a cultura, contrariando o que está explícito no selo: “Os produtos com Indicação Geográfica englobam atributos que incluem a satisfação do consumidor em adquirir algo que contribui para a preservação de uma tradição e de identidade cultural</w:t>
      </w:r>
      <w:proofErr w:type="gramStart"/>
      <w:r w:rsidRPr="00D26F61">
        <w:rPr>
          <w:rFonts w:ascii="Arial" w:hAnsi="Arial" w:cs="Arial"/>
          <w:sz w:val="24"/>
          <w:szCs w:val="24"/>
        </w:rPr>
        <w:t>”</w:t>
      </w:r>
      <w:proofErr w:type="gramEnd"/>
      <w:r w:rsidRPr="00D26F61">
        <w:rPr>
          <w:rStyle w:val="Refdenotaderodap"/>
          <w:rFonts w:ascii="Arial" w:hAnsi="Arial" w:cs="Arial"/>
          <w:sz w:val="24"/>
          <w:szCs w:val="24"/>
        </w:rPr>
        <w:footnoteReference w:id="3"/>
      </w:r>
      <w:r w:rsidRPr="00D26F61">
        <w:rPr>
          <w:rFonts w:ascii="Arial" w:hAnsi="Arial" w:cs="Arial"/>
          <w:sz w:val="24"/>
          <w:szCs w:val="24"/>
        </w:rPr>
        <w:t>.</w:t>
      </w:r>
    </w:p>
    <w:p w:rsidR="00F77272" w:rsidRPr="00D26F61" w:rsidRDefault="00F77272" w:rsidP="00F77272">
      <w:pPr>
        <w:spacing w:after="0" w:line="360" w:lineRule="auto"/>
        <w:ind w:firstLine="708"/>
        <w:jc w:val="both"/>
        <w:rPr>
          <w:rFonts w:ascii="Arial" w:hAnsi="Arial" w:cs="Arial"/>
          <w:sz w:val="24"/>
          <w:szCs w:val="24"/>
        </w:rPr>
      </w:pPr>
      <w:r w:rsidRPr="00D26F61">
        <w:rPr>
          <w:rFonts w:ascii="Arial" w:hAnsi="Arial" w:cs="Arial"/>
          <w:sz w:val="24"/>
          <w:szCs w:val="24"/>
        </w:rPr>
        <w:t xml:space="preserve"> É importante frisar que o termo identidade utilizado nas Indicações Geo</w:t>
      </w:r>
      <w:r w:rsidR="001D5B60">
        <w:rPr>
          <w:rFonts w:ascii="Arial" w:hAnsi="Arial" w:cs="Arial"/>
          <w:sz w:val="24"/>
          <w:szCs w:val="24"/>
        </w:rPr>
        <w:t>gráficas é tão somente um paradi</w:t>
      </w:r>
      <w:r w:rsidR="001D5B60" w:rsidRPr="00D26F61">
        <w:rPr>
          <w:rFonts w:ascii="Arial" w:hAnsi="Arial" w:cs="Arial"/>
          <w:sz w:val="24"/>
          <w:szCs w:val="24"/>
        </w:rPr>
        <w:t>gma</w:t>
      </w:r>
      <w:r w:rsidRPr="00D26F61">
        <w:rPr>
          <w:rFonts w:ascii="Arial" w:hAnsi="Arial" w:cs="Arial"/>
          <w:sz w:val="24"/>
          <w:szCs w:val="24"/>
        </w:rPr>
        <w:t xml:space="preserve"> da pós-modernidade. Busca-se o indivíduo como leitura social e não classe social, pois o homem enquanto ser social é um ser individual. O tempo histórico não tem significado, é negado, o que importa é a representação de uma história criada pela imposição e vendida como tradição cultural</w:t>
      </w:r>
      <w:r w:rsidRPr="00D26F61">
        <w:rPr>
          <w:rStyle w:val="Refdenotaderodap"/>
          <w:rFonts w:ascii="Arial" w:hAnsi="Arial" w:cs="Arial"/>
          <w:sz w:val="24"/>
          <w:szCs w:val="24"/>
        </w:rPr>
        <w:footnoteReference w:id="4"/>
      </w:r>
      <w:r w:rsidRPr="00D26F61">
        <w:rPr>
          <w:rFonts w:ascii="Arial" w:hAnsi="Arial" w:cs="Arial"/>
          <w:sz w:val="24"/>
          <w:szCs w:val="24"/>
        </w:rPr>
        <w:t xml:space="preserve">. </w:t>
      </w:r>
    </w:p>
    <w:p w:rsidR="00F77272" w:rsidRPr="00D26F61" w:rsidRDefault="00F77272" w:rsidP="00F77272">
      <w:pPr>
        <w:spacing w:after="0" w:line="360" w:lineRule="auto"/>
        <w:ind w:firstLine="708"/>
        <w:jc w:val="both"/>
        <w:rPr>
          <w:rFonts w:ascii="Arial" w:hAnsi="Arial" w:cs="Arial"/>
          <w:sz w:val="24"/>
          <w:szCs w:val="24"/>
        </w:rPr>
      </w:pPr>
      <w:r w:rsidRPr="00D26F61">
        <w:rPr>
          <w:rFonts w:ascii="Arial" w:hAnsi="Arial" w:cs="Arial"/>
          <w:sz w:val="24"/>
          <w:szCs w:val="24"/>
        </w:rPr>
        <w:t xml:space="preserve">A metodologia da pesquisa tem como princípio a dimensão histórica dialética como garantia da leitura processual da dinâmica dos movimentos internos inscritos na totalidade das relações sociais mundiais, sendo estruturada em torno da organização de uma </w:t>
      </w:r>
      <w:r w:rsidR="009D384D">
        <w:rPr>
          <w:rFonts w:ascii="Arial" w:hAnsi="Arial" w:cs="Arial"/>
          <w:sz w:val="24"/>
          <w:szCs w:val="24"/>
        </w:rPr>
        <w:t>pesquisa bibliográfica e de</w:t>
      </w:r>
      <w:r w:rsidRPr="00D26F61">
        <w:rPr>
          <w:rFonts w:ascii="Arial" w:hAnsi="Arial" w:cs="Arial"/>
          <w:sz w:val="24"/>
          <w:szCs w:val="24"/>
        </w:rPr>
        <w:t xml:space="preserve"> práticas de campo que se definiram em análise qualitativa/quantitativa para o resgate de experiências de vida e de trabalho a partir de instrumento</w:t>
      </w:r>
      <w:r w:rsidR="009D384D">
        <w:rPr>
          <w:rFonts w:ascii="Arial" w:hAnsi="Arial" w:cs="Arial"/>
          <w:sz w:val="24"/>
          <w:szCs w:val="24"/>
        </w:rPr>
        <w:t>s qualitativos como</w:t>
      </w:r>
      <w:proofErr w:type="gramStart"/>
      <w:r w:rsidR="009D384D">
        <w:rPr>
          <w:rFonts w:ascii="Arial" w:hAnsi="Arial" w:cs="Arial"/>
          <w:sz w:val="24"/>
          <w:szCs w:val="24"/>
        </w:rPr>
        <w:t xml:space="preserve"> </w:t>
      </w:r>
      <w:r w:rsidRPr="00D26F61">
        <w:rPr>
          <w:rFonts w:ascii="Arial" w:hAnsi="Arial" w:cs="Arial"/>
          <w:sz w:val="24"/>
          <w:szCs w:val="24"/>
        </w:rPr>
        <w:t xml:space="preserve"> </w:t>
      </w:r>
      <w:proofErr w:type="gramEnd"/>
      <w:r w:rsidRPr="00D26F61">
        <w:rPr>
          <w:rFonts w:ascii="Arial" w:hAnsi="Arial" w:cs="Arial"/>
          <w:sz w:val="24"/>
          <w:szCs w:val="24"/>
        </w:rPr>
        <w:t>depoim</w:t>
      </w:r>
      <w:r w:rsidR="009D384D">
        <w:rPr>
          <w:rFonts w:ascii="Arial" w:hAnsi="Arial" w:cs="Arial"/>
          <w:sz w:val="24"/>
          <w:szCs w:val="24"/>
        </w:rPr>
        <w:t>entos e consultas de documentos para obtenção dos dados.</w:t>
      </w:r>
    </w:p>
    <w:p w:rsidR="00F77272" w:rsidRPr="00D26F61" w:rsidRDefault="00F77272" w:rsidP="00F77272">
      <w:pPr>
        <w:spacing w:before="240" w:after="0" w:line="360" w:lineRule="auto"/>
        <w:jc w:val="both"/>
        <w:rPr>
          <w:rFonts w:ascii="Arial" w:hAnsi="Arial" w:cs="Arial"/>
          <w:b/>
          <w:sz w:val="24"/>
          <w:szCs w:val="24"/>
        </w:rPr>
      </w:pPr>
      <w:proofErr w:type="gramStart"/>
      <w:r w:rsidRPr="00D26F61">
        <w:rPr>
          <w:rFonts w:ascii="Arial" w:hAnsi="Arial" w:cs="Arial"/>
          <w:b/>
          <w:sz w:val="24"/>
          <w:szCs w:val="24"/>
        </w:rPr>
        <w:t>2</w:t>
      </w:r>
      <w:proofErr w:type="gramEnd"/>
      <w:r w:rsidRPr="00D26F61">
        <w:rPr>
          <w:rFonts w:ascii="Arial" w:hAnsi="Arial" w:cs="Arial"/>
          <w:b/>
          <w:sz w:val="24"/>
          <w:szCs w:val="24"/>
        </w:rPr>
        <w:t xml:space="preserve"> O selo IG e o mercado</w:t>
      </w:r>
    </w:p>
    <w:p w:rsidR="00F77272" w:rsidRPr="00D26F61" w:rsidRDefault="00F77272" w:rsidP="00F77272">
      <w:pPr>
        <w:spacing w:after="0" w:line="360" w:lineRule="auto"/>
        <w:ind w:firstLine="708"/>
        <w:jc w:val="both"/>
        <w:rPr>
          <w:rFonts w:ascii="Arial" w:eastAsia="Times New Roman" w:hAnsi="Arial" w:cs="Arial"/>
          <w:sz w:val="24"/>
          <w:szCs w:val="24"/>
          <w:lang w:eastAsia="pt-BR"/>
        </w:rPr>
      </w:pPr>
      <w:r w:rsidRPr="00D26F61">
        <w:rPr>
          <w:rFonts w:ascii="Arial" w:eastAsia="Times New Roman" w:hAnsi="Arial" w:cs="Arial"/>
          <w:sz w:val="24"/>
          <w:szCs w:val="24"/>
          <w:lang w:eastAsia="pt-BR"/>
        </w:rPr>
        <w:t>A posse da IP (Indicações de Procedência) aprovada em 2009 para empresas e agricultores filiados à União das Associações e Cooperativas dos Produtores de Uvas Finas de Mesa e Mangas, especialmente, as do Polo Juazeiro/Petrolina, garante aos produtores um instrumento comercial importante para competir nos mer</w:t>
      </w:r>
      <w:r w:rsidR="001D5B60">
        <w:rPr>
          <w:rFonts w:ascii="Arial" w:eastAsia="Times New Roman" w:hAnsi="Arial" w:cs="Arial"/>
          <w:sz w:val="24"/>
          <w:szCs w:val="24"/>
          <w:lang w:eastAsia="pt-BR"/>
        </w:rPr>
        <w:t>cados do Brasil e do exterior (v</w:t>
      </w:r>
      <w:r w:rsidRPr="00D26F61">
        <w:rPr>
          <w:rFonts w:ascii="Arial" w:eastAsia="Times New Roman" w:hAnsi="Arial" w:cs="Arial"/>
          <w:sz w:val="24"/>
          <w:szCs w:val="24"/>
          <w:lang w:eastAsia="pt-BR"/>
        </w:rPr>
        <w:t>er marca que</w:t>
      </w:r>
      <w:r w:rsidR="001D5B60">
        <w:rPr>
          <w:rFonts w:ascii="Arial" w:eastAsia="Times New Roman" w:hAnsi="Arial" w:cs="Arial"/>
          <w:sz w:val="24"/>
          <w:szCs w:val="24"/>
          <w:lang w:eastAsia="pt-BR"/>
        </w:rPr>
        <w:t xml:space="preserve"> segue). Conforme Lima (2009), t</w:t>
      </w:r>
      <w:r w:rsidRPr="00D26F61">
        <w:rPr>
          <w:rFonts w:ascii="Arial" w:eastAsia="Times New Roman" w:hAnsi="Arial" w:cs="Arial"/>
          <w:sz w:val="24"/>
          <w:szCs w:val="24"/>
          <w:lang w:eastAsia="pt-BR"/>
        </w:rPr>
        <w:t xml:space="preserve">écnica da Embrapa, as regras do selo </w:t>
      </w:r>
      <w:r w:rsidR="001D5B60">
        <w:rPr>
          <w:rFonts w:ascii="Arial" w:eastAsia="Times New Roman" w:hAnsi="Arial" w:cs="Arial"/>
          <w:sz w:val="24"/>
          <w:szCs w:val="24"/>
          <w:lang w:eastAsia="pt-BR"/>
        </w:rPr>
        <w:t>vão de cuidados com a produção às</w:t>
      </w:r>
      <w:r w:rsidRPr="00D26F61">
        <w:rPr>
          <w:rFonts w:ascii="Arial" w:eastAsia="Times New Roman" w:hAnsi="Arial" w:cs="Arial"/>
          <w:sz w:val="24"/>
          <w:szCs w:val="24"/>
          <w:lang w:eastAsia="pt-BR"/>
        </w:rPr>
        <w:t xml:space="preserve"> características finais da fruta, como coloração, tamanho e teor </w:t>
      </w:r>
      <w:r w:rsidRPr="00D26F61">
        <w:rPr>
          <w:rFonts w:ascii="Arial" w:eastAsia="Times New Roman" w:hAnsi="Arial" w:cs="Arial"/>
          <w:sz w:val="24"/>
          <w:szCs w:val="24"/>
          <w:lang w:eastAsia="pt-BR"/>
        </w:rPr>
        <w:lastRenderedPageBreak/>
        <w:t>de açúcar. Para ela, "a ideia, é que só os melhores (produtores) ganhem o direito de usar o selo”.</w:t>
      </w:r>
    </w:p>
    <w:p w:rsidR="00F77272" w:rsidRPr="00D26F61" w:rsidRDefault="00F77272" w:rsidP="00D26F61">
      <w:pPr>
        <w:pStyle w:val="SemEspaamento"/>
        <w:spacing w:line="360" w:lineRule="auto"/>
        <w:ind w:firstLine="708"/>
        <w:jc w:val="both"/>
        <w:rPr>
          <w:rFonts w:ascii="Arial" w:hAnsi="Arial" w:cs="Arial"/>
          <w:sz w:val="24"/>
          <w:szCs w:val="24"/>
        </w:rPr>
      </w:pPr>
      <w:r w:rsidRPr="00D26F61">
        <w:rPr>
          <w:rFonts w:ascii="Arial" w:hAnsi="Arial" w:cs="Arial"/>
          <w:sz w:val="24"/>
          <w:szCs w:val="24"/>
        </w:rPr>
        <w:t>Atualmente, tem</w:t>
      </w:r>
      <w:r w:rsidRPr="00D26F61">
        <w:rPr>
          <w:rStyle w:val="highlightedsearchterm"/>
          <w:rFonts w:ascii="Arial" w:hAnsi="Arial" w:cs="Arial"/>
          <w:sz w:val="24"/>
          <w:szCs w:val="24"/>
        </w:rPr>
        <w:t>o</w:t>
      </w:r>
      <w:r w:rsidRPr="00D26F61">
        <w:rPr>
          <w:rFonts w:ascii="Arial" w:hAnsi="Arial" w:cs="Arial"/>
          <w:sz w:val="24"/>
          <w:szCs w:val="24"/>
        </w:rPr>
        <w:t>s n</w:t>
      </w:r>
      <w:r w:rsidRPr="00D26F61">
        <w:rPr>
          <w:rStyle w:val="highlightedsearchterm"/>
          <w:rFonts w:ascii="Arial" w:hAnsi="Arial" w:cs="Arial"/>
          <w:sz w:val="24"/>
          <w:szCs w:val="24"/>
        </w:rPr>
        <w:t>o</w:t>
      </w:r>
      <w:r w:rsidRPr="00D26F61">
        <w:rPr>
          <w:rFonts w:ascii="Arial" w:hAnsi="Arial" w:cs="Arial"/>
          <w:sz w:val="24"/>
          <w:szCs w:val="24"/>
        </w:rPr>
        <w:t xml:space="preserve"> país 14 </w:t>
      </w:r>
      <w:r w:rsidRPr="00D26F61">
        <w:rPr>
          <w:rStyle w:val="highlightedsearchterm"/>
          <w:rFonts w:ascii="Arial" w:hAnsi="Arial" w:cs="Arial"/>
          <w:sz w:val="24"/>
          <w:szCs w:val="24"/>
        </w:rPr>
        <w:t>Indicações</w:t>
      </w:r>
      <w:r w:rsidRPr="00D26F61">
        <w:rPr>
          <w:rFonts w:ascii="Arial" w:hAnsi="Arial" w:cs="Arial"/>
          <w:sz w:val="24"/>
          <w:szCs w:val="24"/>
        </w:rPr>
        <w:t xml:space="preserve"> Ge</w:t>
      </w:r>
      <w:r w:rsidRPr="00D26F61">
        <w:rPr>
          <w:rStyle w:val="highlightedsearchterm"/>
          <w:rFonts w:ascii="Arial" w:hAnsi="Arial" w:cs="Arial"/>
          <w:sz w:val="24"/>
          <w:szCs w:val="24"/>
        </w:rPr>
        <w:t>o</w:t>
      </w:r>
      <w:r w:rsidRPr="00D26F61">
        <w:rPr>
          <w:rFonts w:ascii="Arial" w:hAnsi="Arial" w:cs="Arial"/>
          <w:sz w:val="24"/>
          <w:szCs w:val="24"/>
        </w:rPr>
        <w:t xml:space="preserve">gráficas registradas: 12 </w:t>
      </w:r>
      <w:r w:rsidRPr="00D26F61">
        <w:rPr>
          <w:rStyle w:val="highlightedsearchterm"/>
          <w:rFonts w:ascii="Arial" w:hAnsi="Arial" w:cs="Arial"/>
          <w:sz w:val="24"/>
          <w:szCs w:val="24"/>
        </w:rPr>
        <w:t>Indicações</w:t>
      </w:r>
      <w:r w:rsidRPr="00D26F61">
        <w:rPr>
          <w:rFonts w:ascii="Arial" w:hAnsi="Arial" w:cs="Arial"/>
          <w:sz w:val="24"/>
          <w:szCs w:val="24"/>
        </w:rPr>
        <w:t xml:space="preserve"> de Pr</w:t>
      </w:r>
      <w:r w:rsidRPr="00D26F61">
        <w:rPr>
          <w:rStyle w:val="highlightedsearchterm"/>
          <w:rFonts w:ascii="Arial" w:hAnsi="Arial" w:cs="Arial"/>
          <w:sz w:val="24"/>
          <w:szCs w:val="24"/>
        </w:rPr>
        <w:t>o</w:t>
      </w:r>
      <w:r w:rsidRPr="00D26F61">
        <w:rPr>
          <w:rFonts w:ascii="Arial" w:hAnsi="Arial" w:cs="Arial"/>
          <w:sz w:val="24"/>
          <w:szCs w:val="24"/>
        </w:rPr>
        <w:t>cedência – vinh</w:t>
      </w:r>
      <w:r w:rsidRPr="00D26F61">
        <w:rPr>
          <w:rStyle w:val="highlightedsearchterm"/>
          <w:rFonts w:ascii="Arial" w:hAnsi="Arial" w:cs="Arial"/>
          <w:sz w:val="24"/>
          <w:szCs w:val="24"/>
        </w:rPr>
        <w:t>o</w:t>
      </w:r>
      <w:r w:rsidRPr="00D26F61">
        <w:rPr>
          <w:rFonts w:ascii="Arial" w:hAnsi="Arial" w:cs="Arial"/>
          <w:sz w:val="24"/>
          <w:szCs w:val="24"/>
        </w:rPr>
        <w:t xml:space="preserve"> d</w:t>
      </w:r>
      <w:r w:rsidRPr="00D26F61">
        <w:rPr>
          <w:rStyle w:val="highlightedsearchterm"/>
          <w:rFonts w:ascii="Arial" w:hAnsi="Arial" w:cs="Arial"/>
          <w:sz w:val="24"/>
          <w:szCs w:val="24"/>
        </w:rPr>
        <w:t>o Vale</w:t>
      </w:r>
      <w:r w:rsidRPr="00D26F61">
        <w:rPr>
          <w:rFonts w:ascii="Arial" w:hAnsi="Arial" w:cs="Arial"/>
          <w:sz w:val="24"/>
          <w:szCs w:val="24"/>
        </w:rPr>
        <w:t xml:space="preserve"> d</w:t>
      </w:r>
      <w:r w:rsidRPr="00D26F61">
        <w:rPr>
          <w:rStyle w:val="highlightedsearchterm"/>
          <w:rFonts w:ascii="Arial" w:hAnsi="Arial" w:cs="Arial"/>
          <w:sz w:val="24"/>
          <w:szCs w:val="24"/>
        </w:rPr>
        <w:t>o</w:t>
      </w:r>
      <w:r w:rsidRPr="00D26F61">
        <w:rPr>
          <w:rFonts w:ascii="Arial" w:hAnsi="Arial" w:cs="Arial"/>
          <w:sz w:val="24"/>
          <w:szCs w:val="24"/>
        </w:rPr>
        <w:t>s Vinhed</w:t>
      </w:r>
      <w:r w:rsidRPr="00D26F61">
        <w:rPr>
          <w:rStyle w:val="highlightedsearchterm"/>
          <w:rFonts w:ascii="Arial" w:hAnsi="Arial" w:cs="Arial"/>
          <w:sz w:val="24"/>
          <w:szCs w:val="24"/>
        </w:rPr>
        <w:t>o</w:t>
      </w:r>
      <w:r w:rsidRPr="00D26F61">
        <w:rPr>
          <w:rFonts w:ascii="Arial" w:hAnsi="Arial" w:cs="Arial"/>
          <w:sz w:val="24"/>
          <w:szCs w:val="24"/>
        </w:rPr>
        <w:t>s, café d</w:t>
      </w:r>
      <w:r w:rsidRPr="00D26F61">
        <w:rPr>
          <w:rStyle w:val="highlightedsearchterm"/>
          <w:rFonts w:ascii="Arial" w:hAnsi="Arial" w:cs="Arial"/>
          <w:sz w:val="24"/>
          <w:szCs w:val="24"/>
        </w:rPr>
        <w:t>o</w:t>
      </w:r>
      <w:r w:rsidRPr="00D26F61">
        <w:rPr>
          <w:rFonts w:ascii="Arial" w:hAnsi="Arial" w:cs="Arial"/>
          <w:sz w:val="24"/>
          <w:szCs w:val="24"/>
        </w:rPr>
        <w:t xml:space="preserve"> Cerrad</w:t>
      </w:r>
      <w:r w:rsidRPr="00D26F61">
        <w:rPr>
          <w:rStyle w:val="highlightedsearchterm"/>
          <w:rFonts w:ascii="Arial" w:hAnsi="Arial" w:cs="Arial"/>
          <w:sz w:val="24"/>
          <w:szCs w:val="24"/>
        </w:rPr>
        <w:t>o</w:t>
      </w:r>
      <w:r w:rsidRPr="00D26F61">
        <w:rPr>
          <w:rFonts w:ascii="Arial" w:hAnsi="Arial" w:cs="Arial"/>
          <w:sz w:val="24"/>
          <w:szCs w:val="24"/>
        </w:rPr>
        <w:t xml:space="preserve"> Mineir</w:t>
      </w:r>
      <w:r w:rsidRPr="00D26F61">
        <w:rPr>
          <w:rStyle w:val="highlightedsearchterm"/>
          <w:rFonts w:ascii="Arial" w:hAnsi="Arial" w:cs="Arial"/>
          <w:sz w:val="24"/>
          <w:szCs w:val="24"/>
        </w:rPr>
        <w:t>o</w:t>
      </w:r>
      <w:r w:rsidRPr="00D26F61">
        <w:rPr>
          <w:rFonts w:ascii="Arial" w:hAnsi="Arial" w:cs="Arial"/>
          <w:sz w:val="24"/>
          <w:szCs w:val="24"/>
        </w:rPr>
        <w:t>, carne d</w:t>
      </w:r>
      <w:r w:rsidRPr="00D26F61">
        <w:rPr>
          <w:rStyle w:val="highlightedsearchterm"/>
          <w:rFonts w:ascii="Arial" w:hAnsi="Arial" w:cs="Arial"/>
          <w:sz w:val="24"/>
          <w:szCs w:val="24"/>
        </w:rPr>
        <w:t>o</w:t>
      </w:r>
      <w:r w:rsidRPr="00D26F61">
        <w:rPr>
          <w:rFonts w:ascii="Arial" w:hAnsi="Arial" w:cs="Arial"/>
          <w:sz w:val="24"/>
          <w:szCs w:val="24"/>
        </w:rPr>
        <w:t xml:space="preserve"> Pampa Gaúch</w:t>
      </w:r>
      <w:r w:rsidRPr="00D26F61">
        <w:rPr>
          <w:rStyle w:val="highlightedsearchterm"/>
          <w:rFonts w:ascii="Arial" w:hAnsi="Arial" w:cs="Arial"/>
          <w:sz w:val="24"/>
          <w:szCs w:val="24"/>
        </w:rPr>
        <w:t>o</w:t>
      </w:r>
      <w:r w:rsidRPr="00D26F61">
        <w:rPr>
          <w:rFonts w:ascii="Arial" w:hAnsi="Arial" w:cs="Arial"/>
          <w:sz w:val="24"/>
          <w:szCs w:val="24"/>
        </w:rPr>
        <w:t xml:space="preserve"> da Campanha Meridi</w:t>
      </w:r>
      <w:r w:rsidRPr="00D26F61">
        <w:rPr>
          <w:rStyle w:val="highlightedsearchterm"/>
          <w:rFonts w:ascii="Arial" w:hAnsi="Arial" w:cs="Arial"/>
          <w:sz w:val="24"/>
          <w:szCs w:val="24"/>
        </w:rPr>
        <w:t>o</w:t>
      </w:r>
      <w:r w:rsidRPr="00D26F61">
        <w:rPr>
          <w:rFonts w:ascii="Arial" w:hAnsi="Arial" w:cs="Arial"/>
          <w:sz w:val="24"/>
          <w:szCs w:val="24"/>
        </w:rPr>
        <w:t>nal, c</w:t>
      </w:r>
      <w:r w:rsidRPr="00D26F61">
        <w:rPr>
          <w:rStyle w:val="highlightedsearchterm"/>
          <w:rFonts w:ascii="Arial" w:hAnsi="Arial" w:cs="Arial"/>
          <w:sz w:val="24"/>
          <w:szCs w:val="24"/>
        </w:rPr>
        <w:t>o</w:t>
      </w:r>
      <w:r w:rsidRPr="00D26F61">
        <w:rPr>
          <w:rFonts w:ascii="Arial" w:hAnsi="Arial" w:cs="Arial"/>
          <w:sz w:val="24"/>
          <w:szCs w:val="24"/>
        </w:rPr>
        <w:t>ur</w:t>
      </w:r>
      <w:r w:rsidRPr="00D26F61">
        <w:rPr>
          <w:rStyle w:val="highlightedsearchterm"/>
          <w:rFonts w:ascii="Arial" w:hAnsi="Arial" w:cs="Arial"/>
          <w:sz w:val="24"/>
          <w:szCs w:val="24"/>
        </w:rPr>
        <w:t>o</w:t>
      </w:r>
      <w:r w:rsidRPr="00D26F61">
        <w:rPr>
          <w:rFonts w:ascii="Arial" w:hAnsi="Arial" w:cs="Arial"/>
          <w:sz w:val="24"/>
          <w:szCs w:val="24"/>
        </w:rPr>
        <w:t xml:space="preserve"> acabad</w:t>
      </w:r>
      <w:r w:rsidRPr="00D26F61">
        <w:rPr>
          <w:rStyle w:val="highlightedsearchterm"/>
          <w:rFonts w:ascii="Arial" w:hAnsi="Arial" w:cs="Arial"/>
          <w:sz w:val="24"/>
          <w:szCs w:val="24"/>
        </w:rPr>
        <w:t>o</w:t>
      </w:r>
      <w:r w:rsidRPr="00D26F61">
        <w:rPr>
          <w:rFonts w:ascii="Arial" w:hAnsi="Arial" w:cs="Arial"/>
          <w:sz w:val="24"/>
          <w:szCs w:val="24"/>
        </w:rPr>
        <w:t xml:space="preserve"> da </w:t>
      </w:r>
      <w:r w:rsidRPr="00D26F61">
        <w:rPr>
          <w:rStyle w:val="highlightedsearchterm"/>
          <w:rFonts w:ascii="Arial" w:hAnsi="Arial" w:cs="Arial"/>
          <w:sz w:val="24"/>
          <w:szCs w:val="24"/>
        </w:rPr>
        <w:t>Vale</w:t>
      </w:r>
      <w:r w:rsidRPr="00D26F61">
        <w:rPr>
          <w:rFonts w:ascii="Arial" w:hAnsi="Arial" w:cs="Arial"/>
          <w:sz w:val="24"/>
          <w:szCs w:val="24"/>
        </w:rPr>
        <w:t xml:space="preserve"> d</w:t>
      </w:r>
      <w:r w:rsidRPr="00D26F61">
        <w:rPr>
          <w:rStyle w:val="highlightedsearchterm"/>
          <w:rFonts w:ascii="Arial" w:hAnsi="Arial" w:cs="Arial"/>
          <w:sz w:val="24"/>
          <w:szCs w:val="24"/>
        </w:rPr>
        <w:t>o</w:t>
      </w:r>
      <w:r w:rsidRPr="00D26F61">
        <w:rPr>
          <w:rFonts w:ascii="Arial" w:hAnsi="Arial" w:cs="Arial"/>
          <w:sz w:val="24"/>
          <w:szCs w:val="24"/>
        </w:rPr>
        <w:t>s Sin</w:t>
      </w:r>
      <w:r w:rsidRPr="00D26F61">
        <w:rPr>
          <w:rStyle w:val="highlightedsearchterm"/>
          <w:rFonts w:ascii="Arial" w:hAnsi="Arial" w:cs="Arial"/>
          <w:sz w:val="24"/>
          <w:szCs w:val="24"/>
        </w:rPr>
        <w:t>o</w:t>
      </w:r>
      <w:r w:rsidRPr="00D26F61">
        <w:rPr>
          <w:rFonts w:ascii="Arial" w:hAnsi="Arial" w:cs="Arial"/>
          <w:sz w:val="24"/>
          <w:szCs w:val="24"/>
        </w:rPr>
        <w:t>s, cachaça de Paraty, manga e uva d</w:t>
      </w:r>
      <w:r w:rsidRPr="00D26F61">
        <w:rPr>
          <w:rStyle w:val="highlightedsearchterm"/>
          <w:rFonts w:ascii="Arial" w:hAnsi="Arial" w:cs="Arial"/>
          <w:sz w:val="24"/>
          <w:szCs w:val="24"/>
        </w:rPr>
        <w:t xml:space="preserve">o </w:t>
      </w:r>
      <w:r w:rsidR="001D5B60">
        <w:rPr>
          <w:rStyle w:val="highlightedsearchterm"/>
          <w:rFonts w:ascii="Arial" w:hAnsi="Arial" w:cs="Arial"/>
          <w:sz w:val="24"/>
          <w:szCs w:val="24"/>
        </w:rPr>
        <w:t>v</w:t>
      </w:r>
      <w:r w:rsidRPr="00D26F61">
        <w:rPr>
          <w:rStyle w:val="highlightedsearchterm"/>
          <w:rFonts w:ascii="Arial" w:hAnsi="Arial" w:cs="Arial"/>
          <w:sz w:val="24"/>
          <w:szCs w:val="24"/>
        </w:rPr>
        <w:t>ale</w:t>
      </w:r>
      <w:r w:rsidRPr="00D26F61">
        <w:rPr>
          <w:rFonts w:ascii="Arial" w:hAnsi="Arial" w:cs="Arial"/>
          <w:sz w:val="24"/>
          <w:szCs w:val="24"/>
        </w:rPr>
        <w:t xml:space="preserve"> d</w:t>
      </w:r>
      <w:r w:rsidRPr="00D26F61">
        <w:rPr>
          <w:rStyle w:val="highlightedsearchterm"/>
          <w:rFonts w:ascii="Arial" w:hAnsi="Arial" w:cs="Arial"/>
          <w:sz w:val="24"/>
          <w:szCs w:val="24"/>
        </w:rPr>
        <w:t xml:space="preserve">o </w:t>
      </w:r>
      <w:proofErr w:type="spellStart"/>
      <w:r w:rsidRPr="00D26F61">
        <w:rPr>
          <w:rFonts w:ascii="Arial" w:hAnsi="Arial" w:cs="Arial"/>
          <w:sz w:val="24"/>
          <w:szCs w:val="24"/>
        </w:rPr>
        <w:t>Submédi</w:t>
      </w:r>
      <w:r w:rsidRPr="00D26F61">
        <w:rPr>
          <w:rStyle w:val="highlightedsearchterm"/>
          <w:rFonts w:ascii="Arial" w:hAnsi="Arial" w:cs="Arial"/>
          <w:sz w:val="24"/>
          <w:szCs w:val="24"/>
        </w:rPr>
        <w:t>o</w:t>
      </w:r>
      <w:proofErr w:type="spellEnd"/>
      <w:r w:rsidRPr="00D26F61">
        <w:rPr>
          <w:rFonts w:ascii="Arial" w:hAnsi="Arial" w:cs="Arial"/>
          <w:sz w:val="24"/>
          <w:szCs w:val="24"/>
        </w:rPr>
        <w:t xml:space="preserve"> Sã</w:t>
      </w:r>
      <w:r w:rsidRPr="00D26F61">
        <w:rPr>
          <w:rStyle w:val="highlightedsearchterm"/>
          <w:rFonts w:ascii="Arial" w:hAnsi="Arial" w:cs="Arial"/>
          <w:sz w:val="24"/>
          <w:szCs w:val="24"/>
        </w:rPr>
        <w:t>o</w:t>
      </w:r>
      <w:r w:rsidRPr="00D26F61">
        <w:rPr>
          <w:rFonts w:ascii="Arial" w:hAnsi="Arial" w:cs="Arial"/>
          <w:sz w:val="24"/>
          <w:szCs w:val="24"/>
        </w:rPr>
        <w:t xml:space="preserve"> Francisc</w:t>
      </w:r>
      <w:r w:rsidRPr="00D26F61">
        <w:rPr>
          <w:rStyle w:val="highlightedsearchterm"/>
          <w:rFonts w:ascii="Arial" w:hAnsi="Arial" w:cs="Arial"/>
          <w:sz w:val="24"/>
          <w:szCs w:val="24"/>
        </w:rPr>
        <w:t>o</w:t>
      </w:r>
      <w:r w:rsidRPr="00D26F61">
        <w:rPr>
          <w:rFonts w:ascii="Arial" w:hAnsi="Arial" w:cs="Arial"/>
          <w:sz w:val="24"/>
          <w:szCs w:val="24"/>
        </w:rPr>
        <w:t>, vinh</w:t>
      </w:r>
      <w:r w:rsidRPr="00D26F61">
        <w:rPr>
          <w:rStyle w:val="highlightedsearchterm"/>
          <w:rFonts w:ascii="Arial" w:hAnsi="Arial" w:cs="Arial"/>
          <w:sz w:val="24"/>
          <w:szCs w:val="24"/>
        </w:rPr>
        <w:t>o</w:t>
      </w:r>
      <w:r w:rsidRPr="00D26F61">
        <w:rPr>
          <w:rFonts w:ascii="Arial" w:hAnsi="Arial" w:cs="Arial"/>
          <w:sz w:val="24"/>
          <w:szCs w:val="24"/>
        </w:rPr>
        <w:t xml:space="preserve"> e espumantes de Pint</w:t>
      </w:r>
      <w:r w:rsidRPr="00D26F61">
        <w:rPr>
          <w:rStyle w:val="highlightedsearchterm"/>
          <w:rFonts w:ascii="Arial" w:hAnsi="Arial" w:cs="Arial"/>
          <w:sz w:val="24"/>
          <w:szCs w:val="24"/>
        </w:rPr>
        <w:t>o</w:t>
      </w:r>
      <w:r w:rsidRPr="00D26F61">
        <w:rPr>
          <w:rFonts w:ascii="Arial" w:hAnsi="Arial" w:cs="Arial"/>
          <w:sz w:val="24"/>
          <w:szCs w:val="24"/>
        </w:rPr>
        <w:t xml:space="preserve"> Bandeira, capim d</w:t>
      </w:r>
      <w:r w:rsidRPr="00D26F61">
        <w:rPr>
          <w:rStyle w:val="highlightedsearchterm"/>
          <w:rFonts w:ascii="Arial" w:hAnsi="Arial" w:cs="Arial"/>
          <w:sz w:val="24"/>
          <w:szCs w:val="24"/>
        </w:rPr>
        <w:t>o</w:t>
      </w:r>
      <w:r w:rsidRPr="00D26F61">
        <w:rPr>
          <w:rFonts w:ascii="Arial" w:hAnsi="Arial" w:cs="Arial"/>
          <w:sz w:val="24"/>
          <w:szCs w:val="24"/>
        </w:rPr>
        <w:t>urad</w:t>
      </w:r>
      <w:r w:rsidRPr="00D26F61">
        <w:rPr>
          <w:rStyle w:val="highlightedsearchterm"/>
          <w:rFonts w:ascii="Arial" w:hAnsi="Arial" w:cs="Arial"/>
          <w:sz w:val="24"/>
          <w:szCs w:val="24"/>
        </w:rPr>
        <w:t>o</w:t>
      </w:r>
      <w:r w:rsidRPr="00D26F61">
        <w:rPr>
          <w:rFonts w:ascii="Arial" w:hAnsi="Arial" w:cs="Arial"/>
          <w:sz w:val="24"/>
          <w:szCs w:val="24"/>
        </w:rPr>
        <w:t xml:space="preserve"> d</w:t>
      </w:r>
      <w:r w:rsidRPr="00D26F61">
        <w:rPr>
          <w:rStyle w:val="highlightedsearchterm"/>
          <w:rFonts w:ascii="Arial" w:hAnsi="Arial" w:cs="Arial"/>
          <w:sz w:val="24"/>
          <w:szCs w:val="24"/>
        </w:rPr>
        <w:t>o</w:t>
      </w:r>
      <w:r w:rsidRPr="00D26F61">
        <w:rPr>
          <w:rFonts w:ascii="Arial" w:hAnsi="Arial" w:cs="Arial"/>
          <w:sz w:val="24"/>
          <w:szCs w:val="24"/>
        </w:rPr>
        <w:t xml:space="preserve"> Jalapã</w:t>
      </w:r>
      <w:r w:rsidRPr="00D26F61">
        <w:rPr>
          <w:rStyle w:val="highlightedsearchterm"/>
          <w:rFonts w:ascii="Arial" w:hAnsi="Arial" w:cs="Arial"/>
          <w:sz w:val="24"/>
          <w:szCs w:val="24"/>
        </w:rPr>
        <w:t>o</w:t>
      </w:r>
      <w:r w:rsidRPr="00D26F61">
        <w:rPr>
          <w:rFonts w:ascii="Arial" w:hAnsi="Arial" w:cs="Arial"/>
          <w:sz w:val="24"/>
          <w:szCs w:val="24"/>
        </w:rPr>
        <w:t>, panelas de barr</w:t>
      </w:r>
      <w:r w:rsidRPr="00D26F61">
        <w:rPr>
          <w:rStyle w:val="highlightedsearchterm"/>
          <w:rFonts w:ascii="Arial" w:hAnsi="Arial" w:cs="Arial"/>
          <w:sz w:val="24"/>
          <w:szCs w:val="24"/>
        </w:rPr>
        <w:t>o</w:t>
      </w:r>
      <w:r w:rsidRPr="00D26F61">
        <w:rPr>
          <w:rFonts w:ascii="Arial" w:hAnsi="Arial" w:cs="Arial"/>
          <w:sz w:val="24"/>
          <w:szCs w:val="24"/>
        </w:rPr>
        <w:t xml:space="preserve"> de G</w:t>
      </w:r>
      <w:r w:rsidRPr="00D26F61">
        <w:rPr>
          <w:rStyle w:val="highlightedsearchterm"/>
          <w:rFonts w:ascii="Arial" w:hAnsi="Arial" w:cs="Arial"/>
          <w:sz w:val="24"/>
          <w:szCs w:val="24"/>
        </w:rPr>
        <w:t>o</w:t>
      </w:r>
      <w:r w:rsidRPr="00D26F61">
        <w:rPr>
          <w:rFonts w:ascii="Arial" w:hAnsi="Arial" w:cs="Arial"/>
          <w:sz w:val="24"/>
          <w:szCs w:val="24"/>
        </w:rPr>
        <w:t>iabeiras, café da Serra da Mantiqueira de Minas Gerais, d</w:t>
      </w:r>
      <w:r w:rsidRPr="00D26F61">
        <w:rPr>
          <w:rStyle w:val="highlightedsearchterm"/>
          <w:rFonts w:ascii="Arial" w:hAnsi="Arial" w:cs="Arial"/>
          <w:sz w:val="24"/>
          <w:szCs w:val="24"/>
        </w:rPr>
        <w:t>o</w:t>
      </w:r>
      <w:r w:rsidRPr="00D26F61">
        <w:rPr>
          <w:rFonts w:ascii="Arial" w:hAnsi="Arial" w:cs="Arial"/>
          <w:sz w:val="24"/>
          <w:szCs w:val="24"/>
        </w:rPr>
        <w:t>ces de Pel</w:t>
      </w:r>
      <w:r w:rsidRPr="00D26F61">
        <w:rPr>
          <w:rStyle w:val="highlightedsearchterm"/>
          <w:rFonts w:ascii="Arial" w:hAnsi="Arial" w:cs="Arial"/>
          <w:sz w:val="24"/>
          <w:szCs w:val="24"/>
        </w:rPr>
        <w:t>o</w:t>
      </w:r>
      <w:r w:rsidRPr="00D26F61">
        <w:rPr>
          <w:rFonts w:ascii="Arial" w:hAnsi="Arial" w:cs="Arial"/>
          <w:sz w:val="24"/>
          <w:szCs w:val="24"/>
        </w:rPr>
        <w:t>tas e queij</w:t>
      </w:r>
      <w:r w:rsidRPr="00D26F61">
        <w:rPr>
          <w:rStyle w:val="highlightedsearchterm"/>
          <w:rFonts w:ascii="Arial" w:hAnsi="Arial" w:cs="Arial"/>
          <w:sz w:val="24"/>
          <w:szCs w:val="24"/>
        </w:rPr>
        <w:t>o</w:t>
      </w:r>
      <w:r w:rsidRPr="00D26F61">
        <w:rPr>
          <w:rFonts w:ascii="Arial" w:hAnsi="Arial" w:cs="Arial"/>
          <w:sz w:val="24"/>
          <w:szCs w:val="24"/>
        </w:rPr>
        <w:t xml:space="preserve"> d</w:t>
      </w:r>
      <w:r w:rsidRPr="00D26F61">
        <w:rPr>
          <w:rStyle w:val="highlightedsearchterm"/>
          <w:rFonts w:ascii="Arial" w:hAnsi="Arial" w:cs="Arial"/>
          <w:sz w:val="24"/>
          <w:szCs w:val="24"/>
        </w:rPr>
        <w:t>o</w:t>
      </w:r>
      <w:r w:rsidRPr="00D26F61">
        <w:rPr>
          <w:rFonts w:ascii="Arial" w:hAnsi="Arial" w:cs="Arial"/>
          <w:sz w:val="24"/>
          <w:szCs w:val="24"/>
        </w:rPr>
        <w:t xml:space="preserve"> Serr</w:t>
      </w:r>
      <w:r w:rsidRPr="00D26F61">
        <w:rPr>
          <w:rStyle w:val="highlightedsearchterm"/>
          <w:rFonts w:ascii="Arial" w:hAnsi="Arial" w:cs="Arial"/>
          <w:sz w:val="24"/>
          <w:szCs w:val="24"/>
        </w:rPr>
        <w:t>o</w:t>
      </w:r>
      <w:r w:rsidRPr="00D26F61">
        <w:rPr>
          <w:rFonts w:ascii="Arial" w:hAnsi="Arial" w:cs="Arial"/>
          <w:sz w:val="24"/>
          <w:szCs w:val="24"/>
        </w:rPr>
        <w:t xml:space="preserve"> –, e </w:t>
      </w:r>
      <w:proofErr w:type="gramStart"/>
      <w:r w:rsidRPr="00D26F61">
        <w:rPr>
          <w:rFonts w:ascii="Arial" w:hAnsi="Arial" w:cs="Arial"/>
          <w:sz w:val="24"/>
          <w:szCs w:val="24"/>
        </w:rPr>
        <w:t>2</w:t>
      </w:r>
      <w:proofErr w:type="gramEnd"/>
      <w:r w:rsidRPr="00D26F61">
        <w:rPr>
          <w:rFonts w:ascii="Arial" w:hAnsi="Arial" w:cs="Arial"/>
          <w:sz w:val="24"/>
          <w:szCs w:val="24"/>
        </w:rPr>
        <w:t xml:space="preserve"> Den</w:t>
      </w:r>
      <w:r w:rsidRPr="00D26F61">
        <w:rPr>
          <w:rStyle w:val="highlightedsearchterm"/>
          <w:rFonts w:ascii="Arial" w:hAnsi="Arial" w:cs="Arial"/>
          <w:sz w:val="24"/>
          <w:szCs w:val="24"/>
        </w:rPr>
        <w:t>o</w:t>
      </w:r>
      <w:r w:rsidRPr="00D26F61">
        <w:rPr>
          <w:rFonts w:ascii="Arial" w:hAnsi="Arial" w:cs="Arial"/>
          <w:sz w:val="24"/>
          <w:szCs w:val="24"/>
        </w:rPr>
        <w:t xml:space="preserve">minações de </w:t>
      </w:r>
      <w:r w:rsidRPr="00D26F61">
        <w:rPr>
          <w:rStyle w:val="highlightedsearchterm"/>
          <w:rFonts w:ascii="Arial" w:hAnsi="Arial" w:cs="Arial"/>
          <w:sz w:val="24"/>
          <w:szCs w:val="24"/>
        </w:rPr>
        <w:t>O</w:t>
      </w:r>
      <w:r w:rsidRPr="00D26F61">
        <w:rPr>
          <w:rFonts w:ascii="Arial" w:hAnsi="Arial" w:cs="Arial"/>
          <w:sz w:val="24"/>
          <w:szCs w:val="24"/>
        </w:rPr>
        <w:t>rigem: arr</w:t>
      </w:r>
      <w:r w:rsidRPr="00D26F61">
        <w:rPr>
          <w:rStyle w:val="highlightedsearchterm"/>
          <w:rFonts w:ascii="Arial" w:hAnsi="Arial" w:cs="Arial"/>
          <w:sz w:val="24"/>
          <w:szCs w:val="24"/>
        </w:rPr>
        <w:t>o</w:t>
      </w:r>
      <w:r w:rsidRPr="00D26F61">
        <w:rPr>
          <w:rFonts w:ascii="Arial" w:hAnsi="Arial" w:cs="Arial"/>
          <w:sz w:val="24"/>
          <w:szCs w:val="24"/>
        </w:rPr>
        <w:t>z d</w:t>
      </w:r>
      <w:r w:rsidRPr="00D26F61">
        <w:rPr>
          <w:rStyle w:val="highlightedsearchterm"/>
          <w:rFonts w:ascii="Arial" w:hAnsi="Arial" w:cs="Arial"/>
          <w:sz w:val="24"/>
          <w:szCs w:val="24"/>
        </w:rPr>
        <w:t>o</w:t>
      </w:r>
      <w:r w:rsidRPr="00D26F61">
        <w:rPr>
          <w:rFonts w:ascii="Arial" w:hAnsi="Arial" w:cs="Arial"/>
          <w:sz w:val="24"/>
          <w:szCs w:val="24"/>
        </w:rPr>
        <w:t xml:space="preserve"> Lit</w:t>
      </w:r>
      <w:r w:rsidRPr="00D26F61">
        <w:rPr>
          <w:rStyle w:val="highlightedsearchterm"/>
          <w:rFonts w:ascii="Arial" w:hAnsi="Arial" w:cs="Arial"/>
          <w:sz w:val="24"/>
          <w:szCs w:val="24"/>
        </w:rPr>
        <w:t>o</w:t>
      </w:r>
      <w:r w:rsidRPr="00D26F61">
        <w:rPr>
          <w:rFonts w:ascii="Arial" w:hAnsi="Arial" w:cs="Arial"/>
          <w:sz w:val="24"/>
          <w:szCs w:val="24"/>
        </w:rPr>
        <w:t>ral N</w:t>
      </w:r>
      <w:r w:rsidRPr="00D26F61">
        <w:rPr>
          <w:rStyle w:val="highlightedsearchterm"/>
          <w:rFonts w:ascii="Arial" w:hAnsi="Arial" w:cs="Arial"/>
          <w:sz w:val="24"/>
          <w:szCs w:val="24"/>
        </w:rPr>
        <w:t>o</w:t>
      </w:r>
      <w:r w:rsidRPr="00D26F61">
        <w:rPr>
          <w:rFonts w:ascii="Arial" w:hAnsi="Arial" w:cs="Arial"/>
          <w:sz w:val="24"/>
          <w:szCs w:val="24"/>
        </w:rPr>
        <w:t>rte Gaúch</w:t>
      </w:r>
      <w:r w:rsidRPr="00D26F61">
        <w:rPr>
          <w:rStyle w:val="highlightedsearchterm"/>
          <w:rFonts w:ascii="Arial" w:hAnsi="Arial" w:cs="Arial"/>
          <w:sz w:val="24"/>
          <w:szCs w:val="24"/>
        </w:rPr>
        <w:t>o</w:t>
      </w:r>
      <w:r w:rsidRPr="00D26F61">
        <w:rPr>
          <w:rFonts w:ascii="Arial" w:hAnsi="Arial" w:cs="Arial"/>
          <w:sz w:val="24"/>
          <w:szCs w:val="24"/>
        </w:rPr>
        <w:t xml:space="preserve"> e camarã</w:t>
      </w:r>
      <w:r w:rsidRPr="00D26F61">
        <w:rPr>
          <w:rStyle w:val="highlightedsearchterm"/>
          <w:rFonts w:ascii="Arial" w:hAnsi="Arial" w:cs="Arial"/>
          <w:sz w:val="24"/>
          <w:szCs w:val="24"/>
        </w:rPr>
        <w:t>o</w:t>
      </w:r>
      <w:r w:rsidRPr="00D26F61">
        <w:rPr>
          <w:rFonts w:ascii="Arial" w:hAnsi="Arial" w:cs="Arial"/>
          <w:sz w:val="24"/>
          <w:szCs w:val="24"/>
        </w:rPr>
        <w:t xml:space="preserve"> da C</w:t>
      </w:r>
      <w:r w:rsidRPr="00D26F61">
        <w:rPr>
          <w:rStyle w:val="highlightedsearchterm"/>
          <w:rFonts w:ascii="Arial" w:hAnsi="Arial" w:cs="Arial"/>
          <w:sz w:val="24"/>
          <w:szCs w:val="24"/>
        </w:rPr>
        <w:t>o</w:t>
      </w:r>
      <w:r w:rsidRPr="00D26F61">
        <w:rPr>
          <w:rFonts w:ascii="Arial" w:hAnsi="Arial" w:cs="Arial"/>
          <w:sz w:val="24"/>
          <w:szCs w:val="24"/>
        </w:rPr>
        <w:t>sta</w:t>
      </w:r>
      <w:r w:rsidRPr="00D26F61">
        <w:rPr>
          <w:rStyle w:val="Refdenotaderodap"/>
          <w:rFonts w:ascii="Arial" w:hAnsi="Arial" w:cs="Arial"/>
          <w:sz w:val="24"/>
          <w:szCs w:val="24"/>
        </w:rPr>
        <w:footnoteReference w:id="5"/>
      </w:r>
      <w:r w:rsidRPr="00D26F61">
        <w:rPr>
          <w:rFonts w:ascii="Arial" w:hAnsi="Arial" w:cs="Arial"/>
          <w:sz w:val="24"/>
          <w:szCs w:val="24"/>
        </w:rPr>
        <w:t>.</w:t>
      </w:r>
    </w:p>
    <w:p w:rsidR="00F77272" w:rsidRPr="00D26F61" w:rsidRDefault="00F77272" w:rsidP="001D5B60">
      <w:pPr>
        <w:pStyle w:val="SemEspaamento"/>
        <w:spacing w:line="360" w:lineRule="auto"/>
        <w:jc w:val="both"/>
        <w:rPr>
          <w:rFonts w:ascii="Arial" w:hAnsi="Arial" w:cs="Arial"/>
          <w:sz w:val="24"/>
          <w:szCs w:val="24"/>
        </w:rPr>
      </w:pPr>
    </w:p>
    <w:p w:rsidR="00F77272" w:rsidRDefault="001D5B60" w:rsidP="00F77272">
      <w:pPr>
        <w:pStyle w:val="SemEspaamento"/>
        <w:spacing w:line="360" w:lineRule="auto"/>
        <w:ind w:left="709"/>
        <w:jc w:val="both"/>
        <w:rPr>
          <w:rFonts w:ascii="Arial" w:eastAsia="Times New Roman" w:hAnsi="Arial" w:cs="Arial"/>
          <w:b/>
          <w:sz w:val="24"/>
          <w:szCs w:val="24"/>
          <w:lang w:eastAsia="pt-BR"/>
        </w:rPr>
      </w:pPr>
      <w:r>
        <w:rPr>
          <w:rFonts w:ascii="Arial" w:eastAsia="Times New Roman" w:hAnsi="Arial" w:cs="Arial"/>
          <w:b/>
          <w:sz w:val="24"/>
          <w:szCs w:val="24"/>
          <w:lang w:eastAsia="pt-BR"/>
        </w:rPr>
        <w:t xml:space="preserve"> </w:t>
      </w:r>
      <w:r w:rsidR="00F77272" w:rsidRPr="00D26F61">
        <w:rPr>
          <w:rFonts w:ascii="Arial" w:eastAsia="Times New Roman" w:hAnsi="Arial" w:cs="Arial"/>
          <w:b/>
          <w:sz w:val="24"/>
          <w:szCs w:val="24"/>
          <w:lang w:eastAsia="pt-BR"/>
        </w:rPr>
        <w:t>FIGURA 01: - Selo utilizado pela IG do polo Juazeiro/Petrolina</w:t>
      </w:r>
    </w:p>
    <w:p w:rsidR="00F77272" w:rsidRPr="00431C56" w:rsidRDefault="00431C56" w:rsidP="00431C56">
      <w:pPr>
        <w:pStyle w:val="SemEspaamento"/>
        <w:spacing w:line="360" w:lineRule="auto"/>
        <w:ind w:left="709"/>
        <w:rPr>
          <w:rFonts w:ascii="Arial" w:eastAsia="Times New Roman" w:hAnsi="Arial" w:cs="Arial"/>
          <w:b/>
          <w:sz w:val="24"/>
          <w:szCs w:val="24"/>
          <w:lang w:eastAsia="pt-BR"/>
        </w:rPr>
      </w:pPr>
      <w:r>
        <w:rPr>
          <w:noProof/>
          <w:lang w:eastAsia="pt-BR"/>
        </w:rPr>
        <w:drawing>
          <wp:inline distT="0" distB="0" distL="0" distR="0" wp14:anchorId="7B012421" wp14:editId="75D40AFC">
            <wp:extent cx="5288400" cy="4003200"/>
            <wp:effectExtent l="19050" t="19050" r="26670" b="1651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0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288400" cy="4003200"/>
                    </a:xfrm>
                    <a:prstGeom prst="rect">
                      <a:avLst/>
                    </a:prstGeom>
                    <a:ln>
                      <a:solidFill>
                        <a:schemeClr val="tx1"/>
                      </a:solidFill>
                    </a:ln>
                  </pic:spPr>
                </pic:pic>
              </a:graphicData>
            </a:graphic>
          </wp:inline>
        </w:drawing>
      </w:r>
    </w:p>
    <w:p w:rsidR="00F77272" w:rsidRPr="00D26F61" w:rsidRDefault="00F77272" w:rsidP="00F77272">
      <w:pPr>
        <w:pStyle w:val="SemEspaamento"/>
        <w:rPr>
          <w:rFonts w:ascii="Arial" w:hAnsi="Arial" w:cs="Arial"/>
          <w:sz w:val="24"/>
          <w:szCs w:val="24"/>
        </w:rPr>
      </w:pPr>
      <w:r w:rsidRPr="00D26F61">
        <w:rPr>
          <w:rFonts w:ascii="Arial" w:hAnsi="Arial" w:cs="Arial"/>
          <w:sz w:val="24"/>
          <w:szCs w:val="24"/>
        </w:rPr>
        <w:t xml:space="preserve">            </w:t>
      </w:r>
      <w:r w:rsidR="00A82989" w:rsidRPr="00D26F61">
        <w:rPr>
          <w:rFonts w:ascii="Arial" w:hAnsi="Arial" w:cs="Arial"/>
          <w:sz w:val="24"/>
          <w:szCs w:val="24"/>
        </w:rPr>
        <w:t xml:space="preserve">  </w:t>
      </w:r>
      <w:r w:rsidRPr="005062D5">
        <w:rPr>
          <w:rFonts w:ascii="Arial" w:hAnsi="Arial" w:cs="Arial"/>
        </w:rPr>
        <w:t>FONTE: INPI/2011</w:t>
      </w:r>
      <w:r w:rsidRPr="00D26F61">
        <w:rPr>
          <w:rStyle w:val="Refdenotaderodap"/>
          <w:rFonts w:ascii="Arial" w:hAnsi="Arial" w:cs="Arial"/>
          <w:sz w:val="24"/>
          <w:szCs w:val="24"/>
        </w:rPr>
        <w:footnoteReference w:id="6"/>
      </w:r>
      <w:r w:rsidRPr="00D26F61">
        <w:rPr>
          <w:rFonts w:ascii="Arial" w:hAnsi="Arial" w:cs="Arial"/>
          <w:sz w:val="24"/>
          <w:szCs w:val="24"/>
        </w:rPr>
        <w:t xml:space="preserve">.  </w:t>
      </w:r>
    </w:p>
    <w:p w:rsidR="00F77272" w:rsidRPr="00D26F61" w:rsidRDefault="00F77272" w:rsidP="00F77272">
      <w:pPr>
        <w:spacing w:after="0" w:line="360" w:lineRule="auto"/>
        <w:ind w:firstLine="708"/>
        <w:jc w:val="both"/>
        <w:rPr>
          <w:rFonts w:ascii="Arial" w:hAnsi="Arial" w:cs="Arial"/>
          <w:sz w:val="24"/>
          <w:szCs w:val="24"/>
        </w:rPr>
      </w:pPr>
    </w:p>
    <w:p w:rsidR="00F77272" w:rsidRPr="00D26F61" w:rsidRDefault="00F77272" w:rsidP="00F77272">
      <w:pPr>
        <w:autoSpaceDE w:val="0"/>
        <w:autoSpaceDN w:val="0"/>
        <w:adjustRightInd w:val="0"/>
        <w:spacing w:after="0" w:line="360" w:lineRule="auto"/>
        <w:ind w:firstLine="708"/>
        <w:jc w:val="both"/>
        <w:rPr>
          <w:rFonts w:ascii="Arial" w:hAnsi="Arial" w:cs="Arial"/>
          <w:sz w:val="24"/>
          <w:szCs w:val="24"/>
        </w:rPr>
      </w:pPr>
      <w:r w:rsidRPr="00D26F61">
        <w:rPr>
          <w:rFonts w:ascii="Arial" w:hAnsi="Arial" w:cs="Arial"/>
          <w:sz w:val="24"/>
          <w:szCs w:val="24"/>
        </w:rPr>
        <w:lastRenderedPageBreak/>
        <w:t xml:space="preserve">Os argumentos utilizados para conseguir a IP no Vale do São Francisco estão ligados aos atributos de temperatura e luminosidade que </w:t>
      </w:r>
      <w:r w:rsidRPr="00D26F61">
        <w:rPr>
          <w:rFonts w:ascii="Arial" w:eastAsia="Times New Roman" w:hAnsi="Arial" w:cs="Arial"/>
          <w:sz w:val="24"/>
          <w:szCs w:val="24"/>
          <w:lang w:eastAsia="pt-BR"/>
        </w:rPr>
        <w:t xml:space="preserve">induzem também características originais nessas frutas como o aumento da atividade fisiológica das plantas, que podem ser manejadas para produzirem em qualquer período do ano e, no caso das videiras, colher duas safras anuais. Para isso, o uso da ciência tornou-se indispensável, assim como o capital empregado. É nesse sentido </w:t>
      </w:r>
      <w:r w:rsidRPr="00D26F61">
        <w:rPr>
          <w:rFonts w:ascii="Arial" w:hAnsi="Arial" w:cs="Arial"/>
          <w:sz w:val="24"/>
          <w:szCs w:val="24"/>
        </w:rPr>
        <w:t>que o INPI/SEBRAE - Serviço Brasileiro de Apoio às Micro e Pequenas Empresas - (2011) mostra as Indicações Geográficas como ferramentas coletivas de valorização de produtos tradicionais vinculados a determinados territórios. Elas possuem duas funções em principal: agregar valor ao produto e proteger a região produtora.</w:t>
      </w:r>
    </w:p>
    <w:p w:rsidR="00F77272" w:rsidRPr="00D26F61" w:rsidRDefault="00F77272" w:rsidP="00F77272">
      <w:pPr>
        <w:autoSpaceDE w:val="0"/>
        <w:autoSpaceDN w:val="0"/>
        <w:adjustRightInd w:val="0"/>
        <w:spacing w:after="0" w:line="360" w:lineRule="auto"/>
        <w:ind w:firstLine="708"/>
        <w:jc w:val="both"/>
        <w:rPr>
          <w:rFonts w:ascii="Arial" w:hAnsi="Arial" w:cs="Arial"/>
          <w:sz w:val="24"/>
          <w:szCs w:val="24"/>
        </w:rPr>
      </w:pPr>
      <w:r w:rsidRPr="00D26F61">
        <w:rPr>
          <w:rFonts w:ascii="Arial" w:hAnsi="Arial" w:cs="Arial"/>
          <w:sz w:val="24"/>
          <w:szCs w:val="24"/>
        </w:rPr>
        <w:t xml:space="preserve">O aspecto fundamental a considerar é aquilo que o selo IG compreende como valorização dos produtos tradicionais a determinados territórios.  Produtos tradicionais historicamente são ligados a povos tradicionais e seu modo de vida. </w:t>
      </w:r>
      <w:r w:rsidR="00020D1F" w:rsidRPr="00D26F61">
        <w:rPr>
          <w:rFonts w:ascii="Arial" w:hAnsi="Arial" w:cs="Arial"/>
          <w:sz w:val="24"/>
          <w:szCs w:val="24"/>
        </w:rPr>
        <w:t>Este por sua vez, segundo Marques (2004, p.153</w:t>
      </w:r>
      <w:r w:rsidRPr="00D26F61">
        <w:rPr>
          <w:rFonts w:ascii="Arial" w:hAnsi="Arial" w:cs="Arial"/>
          <w:sz w:val="24"/>
          <w:szCs w:val="24"/>
        </w:rPr>
        <w:t>) se concretiza mediante a “transmissão e reprodução entre gerações de práticas e valores, apresentando mudanças num ritmo mais lento que a modernidade. A tradição é uma forma social típica entre os camponeses, que, diante da sociedade moderna, se afirma em opo</w:t>
      </w:r>
      <w:r w:rsidR="00020D1F">
        <w:rPr>
          <w:rFonts w:ascii="Arial" w:hAnsi="Arial" w:cs="Arial"/>
          <w:sz w:val="24"/>
          <w:szCs w:val="24"/>
        </w:rPr>
        <w:t xml:space="preserve">sição à sua lógica dominante”. </w:t>
      </w:r>
    </w:p>
    <w:p w:rsidR="00F77272" w:rsidRPr="00D26F61" w:rsidRDefault="00F77272" w:rsidP="00F77272">
      <w:pPr>
        <w:autoSpaceDE w:val="0"/>
        <w:autoSpaceDN w:val="0"/>
        <w:adjustRightInd w:val="0"/>
        <w:spacing w:after="0" w:line="360" w:lineRule="auto"/>
        <w:ind w:firstLine="708"/>
        <w:jc w:val="both"/>
        <w:rPr>
          <w:rFonts w:ascii="Arial" w:hAnsi="Arial" w:cs="Arial"/>
          <w:sz w:val="24"/>
          <w:szCs w:val="24"/>
        </w:rPr>
      </w:pPr>
      <w:r w:rsidRPr="00D26F61">
        <w:rPr>
          <w:rFonts w:ascii="Arial" w:hAnsi="Arial" w:cs="Arial"/>
          <w:sz w:val="24"/>
          <w:szCs w:val="24"/>
        </w:rPr>
        <w:t xml:space="preserve">A análise de Marques sinaliza para o entendimento que a valorização dos produtos tradicionais vai além da criação de um selo enquanto modelo para garantir ao consumidor a qualidade do produto, assim como a melhor renda aos produtores. Para a autora, proteger a história, tradição e biodiversidade, como recomenda as </w:t>
      </w:r>
      <w:r w:rsidRPr="00D26F61">
        <w:rPr>
          <w:rFonts w:ascii="Arial" w:hAnsi="Arial" w:cs="Arial"/>
          <w:i/>
          <w:sz w:val="24"/>
          <w:szCs w:val="24"/>
        </w:rPr>
        <w:t>Indicações Geográficas</w:t>
      </w:r>
      <w:r w:rsidRPr="00D26F61">
        <w:rPr>
          <w:rFonts w:ascii="Arial" w:hAnsi="Arial" w:cs="Arial"/>
          <w:sz w:val="24"/>
          <w:szCs w:val="24"/>
        </w:rPr>
        <w:t xml:space="preserve"> tem um sentido contrário ao modo de vida camponês, na medida em que o interesse das </w:t>
      </w:r>
      <w:proofErr w:type="spellStart"/>
      <w:r w:rsidRPr="00D26F61">
        <w:rPr>
          <w:rFonts w:ascii="Arial" w:hAnsi="Arial" w:cs="Arial"/>
          <w:sz w:val="24"/>
          <w:szCs w:val="24"/>
        </w:rPr>
        <w:t>IGs</w:t>
      </w:r>
      <w:proofErr w:type="spellEnd"/>
      <w:r w:rsidRPr="00D26F61">
        <w:rPr>
          <w:rFonts w:ascii="Arial" w:hAnsi="Arial" w:cs="Arial"/>
          <w:sz w:val="24"/>
          <w:szCs w:val="24"/>
        </w:rPr>
        <w:t xml:space="preserve"> é de assegurar aos produtores competividade, melhor remuneração dos produtos pela diferenciação proporcionada pelo reconhecimento no mercado, consequentemente, melhor renda.  No universo dos povos tradicionais, a exemplo dos camponeses, as coisas não ocorrem por imposição de um modelo estabelecido como o selo determina, mas por uma necessidade que parte da família e não do mercado.  De acordo com Marques (2004</w:t>
      </w:r>
      <w:r w:rsidR="00227FF3">
        <w:rPr>
          <w:rFonts w:ascii="Arial" w:hAnsi="Arial" w:cs="Arial"/>
          <w:sz w:val="24"/>
          <w:szCs w:val="24"/>
        </w:rPr>
        <w:t>, p. 153</w:t>
      </w:r>
      <w:r w:rsidRPr="00D26F61">
        <w:rPr>
          <w:rFonts w:ascii="Arial" w:hAnsi="Arial" w:cs="Arial"/>
          <w:sz w:val="24"/>
          <w:szCs w:val="24"/>
        </w:rPr>
        <w:t xml:space="preserve">), o modo de vida camponês é a “forma como um determinado grupo social ou comunidade </w:t>
      </w:r>
      <w:r w:rsidR="00227FF3">
        <w:rPr>
          <w:rFonts w:ascii="Arial" w:hAnsi="Arial" w:cs="Arial"/>
          <w:sz w:val="24"/>
          <w:szCs w:val="24"/>
        </w:rPr>
        <w:t>manifesta a sua cultura”</w:t>
      </w:r>
      <w:r w:rsidRPr="00D26F61">
        <w:rPr>
          <w:rFonts w:ascii="Arial" w:hAnsi="Arial" w:cs="Arial"/>
          <w:sz w:val="24"/>
          <w:szCs w:val="24"/>
        </w:rPr>
        <w:t xml:space="preserve">, conceituado pela mesma, “como um conjunto de práticas, valores e significado </w:t>
      </w:r>
      <w:r w:rsidRPr="00D26F61">
        <w:rPr>
          <w:rFonts w:ascii="Arial" w:hAnsi="Arial" w:cs="Arial"/>
          <w:sz w:val="24"/>
          <w:szCs w:val="24"/>
        </w:rPr>
        <w:lastRenderedPageBreak/>
        <w:t xml:space="preserve">definidos em movimento de reprodução, o qual enfrenta oposição de outros grupos ou classes sociais”. (p.153). </w:t>
      </w:r>
    </w:p>
    <w:p w:rsidR="00F77272" w:rsidRPr="00D26F61" w:rsidRDefault="00F77272" w:rsidP="00F77272">
      <w:pPr>
        <w:autoSpaceDE w:val="0"/>
        <w:autoSpaceDN w:val="0"/>
        <w:adjustRightInd w:val="0"/>
        <w:spacing w:after="0" w:line="360" w:lineRule="auto"/>
        <w:ind w:firstLine="708"/>
        <w:jc w:val="both"/>
        <w:rPr>
          <w:rFonts w:ascii="Arial" w:eastAsia="Times New Roman" w:hAnsi="Arial" w:cs="Arial"/>
          <w:sz w:val="24"/>
          <w:szCs w:val="24"/>
          <w:lang w:eastAsia="pt-BR"/>
        </w:rPr>
      </w:pPr>
      <w:r w:rsidRPr="00D26F61">
        <w:rPr>
          <w:rFonts w:ascii="Arial" w:hAnsi="Arial" w:cs="Arial"/>
          <w:sz w:val="24"/>
          <w:szCs w:val="24"/>
        </w:rPr>
        <w:t>A UNIVALE (</w:t>
      </w:r>
      <w:r w:rsidRPr="00D26F61">
        <w:rPr>
          <w:rFonts w:ascii="Arial" w:eastAsia="Times New Roman" w:hAnsi="Arial" w:cs="Arial"/>
          <w:sz w:val="24"/>
          <w:szCs w:val="24"/>
          <w:lang w:eastAsia="pt-BR"/>
        </w:rPr>
        <w:t xml:space="preserve">União das Associações e Cooperativas dos Produtores de Uvas de Mesa e Mangas do Vale do </w:t>
      </w:r>
      <w:proofErr w:type="spellStart"/>
      <w:r w:rsidRPr="00D26F61">
        <w:rPr>
          <w:rFonts w:ascii="Arial" w:eastAsia="Times New Roman" w:hAnsi="Arial" w:cs="Arial"/>
          <w:sz w:val="24"/>
          <w:szCs w:val="24"/>
          <w:lang w:eastAsia="pt-BR"/>
        </w:rPr>
        <w:t>Submédio</w:t>
      </w:r>
      <w:proofErr w:type="spellEnd"/>
      <w:r w:rsidRPr="00D26F61">
        <w:rPr>
          <w:rFonts w:ascii="Arial" w:eastAsia="Times New Roman" w:hAnsi="Arial" w:cs="Arial"/>
          <w:sz w:val="24"/>
          <w:szCs w:val="24"/>
          <w:lang w:eastAsia="pt-BR"/>
        </w:rPr>
        <w:t xml:space="preserve"> São Francisco) é a detentora do registo IG. Estão incluídos, 342 produtores beneficiados com a indicação, distribuídos em 12 associações e cooperativas, que integram a UNIVALE, o que corresponde a mais de 90% dos produtores da região de Petrolina (PE) e Juazeiro (BA). Ressalta-se que nem todos os agricultores e empresas irão se valer da IP conferida pelo INPI. Por se tratar de uma marca, apenas os filiados à União das Associações e Cooperativas dos Produtores terão direito. Contudo, o selo não será aferido para todo o volume de produção dos associados. O uso requer o atendimento a padrões de qualidade e técnicas de produção das frutas, instituídos em regulamento aprovado pela própria associação</w:t>
      </w:r>
      <w:r w:rsidRPr="00D26F61">
        <w:rPr>
          <w:rStyle w:val="Refdenotaderodap"/>
          <w:rFonts w:ascii="Arial" w:eastAsia="Times New Roman" w:hAnsi="Arial" w:cs="Arial"/>
          <w:sz w:val="24"/>
          <w:szCs w:val="24"/>
          <w:lang w:eastAsia="pt-BR"/>
        </w:rPr>
        <w:footnoteReference w:id="7"/>
      </w:r>
      <w:r w:rsidRPr="00D26F61">
        <w:rPr>
          <w:rFonts w:ascii="Arial" w:eastAsia="Times New Roman" w:hAnsi="Arial" w:cs="Arial"/>
          <w:sz w:val="24"/>
          <w:szCs w:val="24"/>
          <w:lang w:eastAsia="pt-BR"/>
        </w:rPr>
        <w:t xml:space="preserve">. </w:t>
      </w:r>
    </w:p>
    <w:p w:rsidR="00F77272" w:rsidRPr="00D26F61" w:rsidRDefault="00F77272" w:rsidP="00F77272">
      <w:pPr>
        <w:autoSpaceDE w:val="0"/>
        <w:autoSpaceDN w:val="0"/>
        <w:adjustRightInd w:val="0"/>
        <w:spacing w:after="0" w:line="360" w:lineRule="auto"/>
        <w:ind w:firstLine="708"/>
        <w:jc w:val="both"/>
        <w:rPr>
          <w:rFonts w:ascii="Arial" w:hAnsi="Arial" w:cs="Arial"/>
          <w:sz w:val="24"/>
          <w:szCs w:val="24"/>
        </w:rPr>
      </w:pPr>
      <w:r w:rsidRPr="00D26F61">
        <w:rPr>
          <w:rFonts w:ascii="Arial" w:eastAsia="Times New Roman" w:hAnsi="Arial" w:cs="Arial"/>
          <w:sz w:val="24"/>
          <w:szCs w:val="24"/>
          <w:lang w:eastAsia="pt-BR"/>
        </w:rPr>
        <w:t>A</w:t>
      </w:r>
      <w:r w:rsidRPr="00D26F61">
        <w:rPr>
          <w:rFonts w:ascii="Arial" w:hAnsi="Arial" w:cs="Arial"/>
          <w:sz w:val="24"/>
          <w:szCs w:val="24"/>
        </w:rPr>
        <w:t xml:space="preserve"> Indicação de Procedência para manga e uvas finas de mesa concedida não significa que, historicamente, esses cultivos eram desenvolvidos por pequenos produtores familiares e camponeses. Essa realidade é recente e se dá por uma necessidade de grandes produtores capitalizados e não por um costume local. Portanto, é um “modelo” criado, em geral, para empresários que trazem o lema – </w:t>
      </w:r>
      <w:r w:rsidR="00020D1F">
        <w:rPr>
          <w:rFonts w:ascii="Arial" w:hAnsi="Arial" w:cs="Arial"/>
          <w:sz w:val="24"/>
          <w:szCs w:val="24"/>
        </w:rPr>
        <w:t>“</w:t>
      </w:r>
      <w:r w:rsidRPr="00D26F61">
        <w:rPr>
          <w:rFonts w:ascii="Arial" w:hAnsi="Arial" w:cs="Arial"/>
          <w:i/>
          <w:sz w:val="24"/>
          <w:szCs w:val="24"/>
        </w:rPr>
        <w:t>os melhores vencerão</w:t>
      </w:r>
      <w:r w:rsidR="00020D1F">
        <w:rPr>
          <w:rFonts w:ascii="Arial" w:hAnsi="Arial" w:cs="Arial"/>
          <w:i/>
          <w:sz w:val="24"/>
          <w:szCs w:val="24"/>
        </w:rPr>
        <w:t>”</w:t>
      </w:r>
      <w:r w:rsidRPr="00D26F61">
        <w:rPr>
          <w:rFonts w:ascii="Arial" w:hAnsi="Arial" w:cs="Arial"/>
          <w:sz w:val="24"/>
          <w:szCs w:val="24"/>
        </w:rPr>
        <w:t>.  Desse modo, as regras criadas a partir do mercado promovem a destruição da tradição e a cultura, uma vez em que o universo camponês não tem espaço na economia de mercado, como explica Martins (</w:t>
      </w:r>
      <w:r w:rsidRPr="00020D1F">
        <w:rPr>
          <w:rFonts w:ascii="Arial" w:hAnsi="Arial" w:cs="Arial"/>
        </w:rPr>
        <w:t>2003</w:t>
      </w:r>
      <w:r w:rsidR="00020D1F">
        <w:rPr>
          <w:rFonts w:ascii="Arial" w:hAnsi="Arial" w:cs="Arial"/>
        </w:rPr>
        <w:t>,</w:t>
      </w:r>
      <w:r w:rsidR="00020D1F" w:rsidRPr="00020D1F">
        <w:rPr>
          <w:rFonts w:ascii="Arial" w:hAnsi="Arial" w:cs="Arial"/>
        </w:rPr>
        <w:t xml:space="preserve"> p.81</w:t>
      </w:r>
      <w:r w:rsidRPr="00020D1F">
        <w:rPr>
          <w:rFonts w:ascii="Arial" w:hAnsi="Arial" w:cs="Arial"/>
        </w:rPr>
        <w:t>),</w:t>
      </w:r>
    </w:p>
    <w:p w:rsidR="00F77272" w:rsidRPr="00D26F61" w:rsidRDefault="00F77272" w:rsidP="00F77272">
      <w:pPr>
        <w:autoSpaceDE w:val="0"/>
        <w:autoSpaceDN w:val="0"/>
        <w:adjustRightInd w:val="0"/>
        <w:spacing w:after="0" w:line="360" w:lineRule="auto"/>
        <w:ind w:firstLine="708"/>
        <w:jc w:val="both"/>
        <w:rPr>
          <w:rFonts w:ascii="Arial" w:hAnsi="Arial" w:cs="Arial"/>
          <w:sz w:val="24"/>
          <w:szCs w:val="24"/>
        </w:rPr>
      </w:pPr>
    </w:p>
    <w:p w:rsidR="00F77272" w:rsidRPr="001D5B60" w:rsidRDefault="00F77272" w:rsidP="00F77272">
      <w:pPr>
        <w:autoSpaceDE w:val="0"/>
        <w:autoSpaceDN w:val="0"/>
        <w:adjustRightInd w:val="0"/>
        <w:spacing w:after="0" w:line="240" w:lineRule="auto"/>
        <w:ind w:left="2268"/>
        <w:jc w:val="both"/>
        <w:rPr>
          <w:rFonts w:ascii="Arial" w:hAnsi="Arial" w:cs="Arial"/>
          <w:sz w:val="20"/>
          <w:szCs w:val="20"/>
        </w:rPr>
      </w:pPr>
      <w:r w:rsidRPr="001D5B60">
        <w:rPr>
          <w:rFonts w:ascii="Arial" w:hAnsi="Arial" w:cs="Arial"/>
          <w:sz w:val="20"/>
          <w:szCs w:val="20"/>
        </w:rPr>
        <w:t>O mundo do camponês e a identidade do camponês não são necessária ou fundamentalmente constituídos por antagonismos internos à sua situação social. Eles são destruídos pelos antagonismos sociais. Se eventualmente houver antagonismos entre o camponês e o proprietário da terra, o que é menos comum na situação brasileira, esse é um antagonismo que vem de “for</w:t>
      </w:r>
      <w:r w:rsidR="00020D1F">
        <w:rPr>
          <w:rFonts w:ascii="Arial" w:hAnsi="Arial" w:cs="Arial"/>
          <w:sz w:val="20"/>
          <w:szCs w:val="20"/>
        </w:rPr>
        <w:t>a” da situação camponesa</w:t>
      </w:r>
      <w:r w:rsidRPr="001D5B60">
        <w:rPr>
          <w:rFonts w:ascii="Arial" w:hAnsi="Arial" w:cs="Arial"/>
          <w:sz w:val="20"/>
          <w:szCs w:val="20"/>
        </w:rPr>
        <w:t>.</w:t>
      </w:r>
    </w:p>
    <w:p w:rsidR="00F77272" w:rsidRPr="00D26F61" w:rsidRDefault="00F77272" w:rsidP="00F77272">
      <w:pPr>
        <w:autoSpaceDE w:val="0"/>
        <w:autoSpaceDN w:val="0"/>
        <w:adjustRightInd w:val="0"/>
        <w:spacing w:after="0" w:line="240" w:lineRule="auto"/>
        <w:ind w:left="2268" w:firstLine="708"/>
        <w:jc w:val="both"/>
        <w:rPr>
          <w:rFonts w:ascii="Arial" w:hAnsi="Arial" w:cs="Arial"/>
          <w:sz w:val="24"/>
          <w:szCs w:val="24"/>
        </w:rPr>
      </w:pPr>
    </w:p>
    <w:p w:rsidR="00F77272" w:rsidRPr="00D26F61" w:rsidRDefault="00F77272" w:rsidP="00F77272">
      <w:pPr>
        <w:autoSpaceDE w:val="0"/>
        <w:autoSpaceDN w:val="0"/>
        <w:adjustRightInd w:val="0"/>
        <w:spacing w:after="0" w:line="360" w:lineRule="auto"/>
        <w:ind w:firstLine="708"/>
        <w:jc w:val="both"/>
        <w:rPr>
          <w:rFonts w:ascii="Arial" w:hAnsi="Arial" w:cs="Arial"/>
          <w:sz w:val="24"/>
          <w:szCs w:val="24"/>
        </w:rPr>
      </w:pPr>
    </w:p>
    <w:p w:rsidR="00431C56" w:rsidRPr="00D26F61" w:rsidRDefault="00F77272" w:rsidP="00431C56">
      <w:pPr>
        <w:autoSpaceDE w:val="0"/>
        <w:autoSpaceDN w:val="0"/>
        <w:adjustRightInd w:val="0"/>
        <w:spacing w:after="0" w:line="360" w:lineRule="auto"/>
        <w:ind w:firstLine="708"/>
        <w:jc w:val="both"/>
        <w:rPr>
          <w:rFonts w:ascii="Arial" w:hAnsi="Arial" w:cs="Arial"/>
          <w:sz w:val="24"/>
          <w:szCs w:val="24"/>
        </w:rPr>
      </w:pPr>
      <w:r w:rsidRPr="00D26F61">
        <w:rPr>
          <w:rFonts w:ascii="Arial" w:hAnsi="Arial" w:cs="Arial"/>
          <w:sz w:val="24"/>
          <w:szCs w:val="24"/>
        </w:rPr>
        <w:t xml:space="preserve">Nesse sentido, as </w:t>
      </w:r>
      <w:proofErr w:type="spellStart"/>
      <w:r w:rsidRPr="00D26F61">
        <w:rPr>
          <w:rFonts w:ascii="Arial" w:hAnsi="Arial" w:cs="Arial"/>
          <w:sz w:val="24"/>
          <w:szCs w:val="24"/>
        </w:rPr>
        <w:t>IGs</w:t>
      </w:r>
      <w:proofErr w:type="spellEnd"/>
      <w:r w:rsidRPr="00D26F61">
        <w:rPr>
          <w:rFonts w:ascii="Arial" w:hAnsi="Arial" w:cs="Arial"/>
          <w:sz w:val="24"/>
          <w:szCs w:val="24"/>
        </w:rPr>
        <w:t xml:space="preserve"> são analisadas pelo SEBRAE como positivas para as economias locais e dinamismo regional porque proporcionam o real significado da criação do valor local. É um antagonismo, quando se depara com a realidade e </w:t>
      </w:r>
      <w:r w:rsidRPr="00D26F61">
        <w:rPr>
          <w:rFonts w:ascii="Arial" w:hAnsi="Arial" w:cs="Arial"/>
          <w:sz w:val="24"/>
          <w:szCs w:val="24"/>
        </w:rPr>
        <w:lastRenderedPageBreak/>
        <w:t>se percebe que “o valor local” é criado em benefício de uma classe – a que dispõe de condições para controlar a riqueza da produção cujo valor tem um único significado – troca no mercado, para obtenção do lucro - representado pela fórmula, segundo Marx (2008).</w:t>
      </w:r>
    </w:p>
    <w:p w:rsidR="00F77272" w:rsidRPr="00D26F61" w:rsidRDefault="00F77272" w:rsidP="00F77272">
      <w:pPr>
        <w:autoSpaceDE w:val="0"/>
        <w:autoSpaceDN w:val="0"/>
        <w:adjustRightInd w:val="0"/>
        <w:spacing w:after="0" w:line="360" w:lineRule="auto"/>
        <w:ind w:firstLine="708"/>
        <w:jc w:val="both"/>
        <w:rPr>
          <w:rFonts w:ascii="Arial" w:hAnsi="Arial" w:cs="Arial"/>
          <w:sz w:val="24"/>
          <w:szCs w:val="24"/>
        </w:rPr>
      </w:pPr>
    </w:p>
    <w:p w:rsidR="00431C56" w:rsidRPr="00D26F61" w:rsidRDefault="005062D5" w:rsidP="00431C56">
      <w:pPr>
        <w:autoSpaceDE w:val="0"/>
        <w:autoSpaceDN w:val="0"/>
        <w:adjustRightInd w:val="0"/>
        <w:spacing w:after="0" w:line="360" w:lineRule="auto"/>
        <w:ind w:firstLine="708"/>
        <w:jc w:val="both"/>
        <w:rPr>
          <w:rFonts w:ascii="Arial" w:hAnsi="Arial" w:cs="Arial"/>
          <w:b/>
          <w:sz w:val="24"/>
          <w:szCs w:val="24"/>
        </w:rPr>
      </w:pPr>
      <w:r>
        <w:rPr>
          <w:rFonts w:ascii="Arial" w:hAnsi="Arial" w:cs="Arial"/>
          <w:b/>
          <w:sz w:val="24"/>
          <w:szCs w:val="24"/>
        </w:rPr>
        <w:t xml:space="preserve">              FIGURA 02: Fó</w:t>
      </w:r>
      <w:r w:rsidR="00F77272" w:rsidRPr="00D26F61">
        <w:rPr>
          <w:rFonts w:ascii="Arial" w:hAnsi="Arial" w:cs="Arial"/>
          <w:b/>
          <w:sz w:val="24"/>
          <w:szCs w:val="24"/>
        </w:rPr>
        <w:t>rmula de lucro</w:t>
      </w:r>
    </w:p>
    <w:p w:rsidR="00F77272" w:rsidRPr="00D26F61" w:rsidRDefault="00F77272" w:rsidP="00F77272">
      <w:pPr>
        <w:autoSpaceDE w:val="0"/>
        <w:autoSpaceDN w:val="0"/>
        <w:adjustRightInd w:val="0"/>
        <w:spacing w:after="0" w:line="360" w:lineRule="auto"/>
        <w:ind w:firstLine="708"/>
        <w:jc w:val="both"/>
        <w:rPr>
          <w:rFonts w:ascii="Arial" w:hAnsi="Arial" w:cs="Arial"/>
          <w:sz w:val="24"/>
          <w:szCs w:val="24"/>
        </w:rPr>
      </w:pPr>
      <w:r w:rsidRPr="00D26F61">
        <w:rPr>
          <w:rFonts w:ascii="Arial" w:hAnsi="Arial" w:cs="Arial"/>
          <w:noProof/>
          <w:sz w:val="24"/>
          <w:szCs w:val="24"/>
          <w:lang w:eastAsia="pt-BR"/>
        </w:rPr>
        <mc:AlternateContent>
          <mc:Choice Requires="wps">
            <w:drawing>
              <wp:anchor distT="0" distB="0" distL="114300" distR="114300" simplePos="0" relativeHeight="251661312" behindDoc="1" locked="0" layoutInCell="1" allowOverlap="1" wp14:anchorId="2C58D15D" wp14:editId="6664A072">
                <wp:simplePos x="0" y="0"/>
                <wp:positionH relativeFrom="column">
                  <wp:posOffset>920115</wp:posOffset>
                </wp:positionH>
                <wp:positionV relativeFrom="paragraph">
                  <wp:posOffset>49530</wp:posOffset>
                </wp:positionV>
                <wp:extent cx="3234690" cy="1057275"/>
                <wp:effectExtent l="0" t="0" r="22860" b="28575"/>
                <wp:wrapNone/>
                <wp:docPr id="510" name="Caixa de texto 5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34690" cy="1057275"/>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77272" w:rsidRDefault="00F77272" w:rsidP="00F7727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510" o:spid="_x0000_s1026" type="#_x0000_t202" style="position:absolute;left:0;text-align:left;margin-left:72.45pt;margin-top:3.9pt;width:254.7pt;height:83.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" fillcolor="white [3201]" strokeweight="1.5pt">
                <v:path arrowok="t"/>
                <v:textbox>
                  <w:txbxContent>
                    <w:p w:rsidR="00F77272" w:rsidRDefault="00F77272" w:rsidP="00F77272"/>
                  </w:txbxContent>
                </v:textbox>
              </v:shape>
            </w:pict>
          </mc:Fallback>
        </mc:AlternateContent>
      </w:r>
    </w:p>
    <w:p w:rsidR="00F77272" w:rsidRPr="00D26F61" w:rsidRDefault="00F77272" w:rsidP="00F77272">
      <w:pPr>
        <w:pStyle w:val="SemEspaamento"/>
        <w:rPr>
          <w:rFonts w:ascii="Arial" w:hAnsi="Arial" w:cs="Arial"/>
          <w:b/>
          <w:sz w:val="24"/>
          <w:szCs w:val="24"/>
        </w:rPr>
      </w:pPr>
      <w:r w:rsidRPr="00D26F61">
        <w:rPr>
          <w:rFonts w:ascii="Arial" w:hAnsi="Arial" w:cs="Arial"/>
          <w:b/>
          <w:noProof/>
          <w:color w:val="5A5A5A" w:themeColor="text1" w:themeTint="A5"/>
          <w:sz w:val="24"/>
          <w:szCs w:val="24"/>
          <w:lang w:eastAsia="pt-BR"/>
        </w:rPr>
        <mc:AlternateContent>
          <mc:Choice Requires="wps">
            <w:drawing>
              <wp:anchor distT="0" distB="0" distL="114300" distR="114300" simplePos="0" relativeHeight="251660288" behindDoc="0" locked="0" layoutInCell="1" allowOverlap="1" wp14:anchorId="3D6C1014" wp14:editId="75B1A0DC">
                <wp:simplePos x="0" y="0"/>
                <wp:positionH relativeFrom="column">
                  <wp:posOffset>1767840</wp:posOffset>
                </wp:positionH>
                <wp:positionV relativeFrom="paragraph">
                  <wp:posOffset>28575</wp:posOffset>
                </wp:positionV>
                <wp:extent cx="217805" cy="183515"/>
                <wp:effectExtent l="0" t="0" r="29845" b="26035"/>
                <wp:wrapNone/>
                <wp:docPr id="502" name="Conector reto 50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17805" cy="18351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Conector reto 50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9.2pt,2.25pt" to="156.35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" strokecolor="black [3040]">
                <o:lock v:ext="edit" shapetype="f"/>
              </v:line>
            </w:pict>
          </mc:Fallback>
        </mc:AlternateContent>
      </w:r>
      <w:r w:rsidRPr="00D26F61">
        <w:rPr>
          <w:rFonts w:ascii="Arial" w:hAnsi="Arial" w:cs="Arial"/>
          <w:b/>
          <w:sz w:val="24"/>
          <w:szCs w:val="24"/>
        </w:rPr>
        <w:t xml:space="preserve">                                                   MP</w:t>
      </w:r>
    </w:p>
    <w:p w:rsidR="00F77272" w:rsidRPr="00D26F61" w:rsidRDefault="00F77272" w:rsidP="00F77272">
      <w:pPr>
        <w:pStyle w:val="SemEspaamento"/>
        <w:rPr>
          <w:rFonts w:ascii="Arial" w:hAnsi="Arial" w:cs="Arial"/>
          <w:b/>
          <w:sz w:val="24"/>
          <w:szCs w:val="24"/>
        </w:rPr>
      </w:pPr>
      <w:r w:rsidRPr="00D26F61">
        <w:rPr>
          <w:rFonts w:ascii="Arial" w:hAnsi="Arial" w:cs="Arial"/>
          <w:b/>
          <w:noProof/>
          <w:sz w:val="24"/>
          <w:szCs w:val="24"/>
          <w:lang w:eastAsia="pt-BR"/>
        </w:rPr>
        <mc:AlternateContent>
          <mc:Choice Requires="wps">
            <w:drawing>
              <wp:anchor distT="0" distB="0" distL="114300" distR="114300" simplePos="0" relativeHeight="251659264" behindDoc="0" locked="0" layoutInCell="1" allowOverlap="1" wp14:anchorId="3A7510B5" wp14:editId="380EC21A">
                <wp:simplePos x="0" y="0"/>
                <wp:positionH relativeFrom="column">
                  <wp:posOffset>1725295</wp:posOffset>
                </wp:positionH>
                <wp:positionV relativeFrom="paragraph">
                  <wp:posOffset>116205</wp:posOffset>
                </wp:positionV>
                <wp:extent cx="259080" cy="163830"/>
                <wp:effectExtent l="0" t="0" r="26670" b="26670"/>
                <wp:wrapNone/>
                <wp:docPr id="503" name="Conector reto 50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9080" cy="16383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Conector reto 50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5.85pt,9.15pt" to="156.25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" strokecolor="black [3040]">
                <o:lock v:ext="edit" shapetype="f"/>
              </v:line>
            </w:pict>
          </mc:Fallback>
        </mc:AlternateContent>
      </w:r>
      <w:r w:rsidRPr="00D26F61">
        <w:rPr>
          <w:rFonts w:ascii="Arial" w:hAnsi="Arial" w:cs="Arial"/>
          <w:b/>
          <w:sz w:val="24"/>
          <w:szCs w:val="24"/>
        </w:rPr>
        <w:t xml:space="preserve">                               D – </w:t>
      </w:r>
      <w:proofErr w:type="gramStart"/>
      <w:r w:rsidRPr="00D26F61">
        <w:rPr>
          <w:rFonts w:ascii="Arial" w:hAnsi="Arial" w:cs="Arial"/>
          <w:b/>
          <w:sz w:val="24"/>
          <w:szCs w:val="24"/>
        </w:rPr>
        <w:t>M                   …</w:t>
      </w:r>
      <w:proofErr w:type="gramEnd"/>
      <w:r w:rsidRPr="00D26F61">
        <w:rPr>
          <w:rFonts w:ascii="Arial" w:hAnsi="Arial" w:cs="Arial"/>
          <w:b/>
          <w:sz w:val="24"/>
          <w:szCs w:val="24"/>
        </w:rPr>
        <w:t>..P….M’ – D’</w:t>
      </w:r>
    </w:p>
    <w:p w:rsidR="00F77272" w:rsidRPr="00D26F61" w:rsidRDefault="00F77272" w:rsidP="00F77272">
      <w:pPr>
        <w:pStyle w:val="SemEspaamento"/>
        <w:rPr>
          <w:rFonts w:ascii="Arial" w:hAnsi="Arial" w:cs="Arial"/>
          <w:b/>
          <w:sz w:val="24"/>
          <w:szCs w:val="24"/>
        </w:rPr>
      </w:pPr>
      <w:r w:rsidRPr="00D26F61">
        <w:rPr>
          <w:rFonts w:ascii="Arial" w:hAnsi="Arial" w:cs="Arial"/>
          <w:b/>
          <w:sz w:val="24"/>
          <w:szCs w:val="24"/>
        </w:rPr>
        <w:t xml:space="preserve">                                                   FT</w:t>
      </w:r>
    </w:p>
    <w:p w:rsidR="00F77272" w:rsidRPr="00D26F61" w:rsidRDefault="00F77272" w:rsidP="00F77272">
      <w:pPr>
        <w:autoSpaceDE w:val="0"/>
        <w:autoSpaceDN w:val="0"/>
        <w:adjustRightInd w:val="0"/>
        <w:spacing w:after="0" w:line="360" w:lineRule="auto"/>
        <w:jc w:val="both"/>
        <w:rPr>
          <w:rFonts w:ascii="Arial" w:hAnsi="Arial" w:cs="Arial"/>
          <w:sz w:val="24"/>
          <w:szCs w:val="24"/>
        </w:rPr>
      </w:pPr>
    </w:p>
    <w:p w:rsidR="00F77272" w:rsidRPr="00D26F61" w:rsidRDefault="00F77272" w:rsidP="00F77272">
      <w:pPr>
        <w:autoSpaceDE w:val="0"/>
        <w:autoSpaceDN w:val="0"/>
        <w:adjustRightInd w:val="0"/>
        <w:spacing w:after="0" w:line="360" w:lineRule="auto"/>
        <w:jc w:val="both"/>
        <w:rPr>
          <w:rFonts w:ascii="Arial" w:hAnsi="Arial" w:cs="Arial"/>
          <w:sz w:val="24"/>
          <w:szCs w:val="24"/>
        </w:rPr>
      </w:pPr>
    </w:p>
    <w:p w:rsidR="00F77272" w:rsidRPr="005062D5" w:rsidRDefault="00F77272" w:rsidP="00F77272">
      <w:pPr>
        <w:autoSpaceDE w:val="0"/>
        <w:autoSpaceDN w:val="0"/>
        <w:adjustRightInd w:val="0"/>
        <w:spacing w:after="0" w:line="360" w:lineRule="auto"/>
        <w:jc w:val="both"/>
        <w:rPr>
          <w:rFonts w:ascii="Arial" w:hAnsi="Arial" w:cs="Arial"/>
        </w:rPr>
      </w:pPr>
      <w:r w:rsidRPr="00D26F61">
        <w:rPr>
          <w:rFonts w:ascii="Arial" w:hAnsi="Arial" w:cs="Arial"/>
          <w:sz w:val="24"/>
          <w:szCs w:val="24"/>
        </w:rPr>
        <w:t xml:space="preserve">                          </w:t>
      </w:r>
      <w:r w:rsidRPr="005062D5">
        <w:rPr>
          <w:rFonts w:ascii="Arial" w:hAnsi="Arial" w:cs="Arial"/>
        </w:rPr>
        <w:t>FONTE: MARX, 2008.</w:t>
      </w:r>
    </w:p>
    <w:p w:rsidR="00F77272" w:rsidRPr="00D26F61" w:rsidRDefault="00F77272" w:rsidP="00F77272">
      <w:pPr>
        <w:autoSpaceDE w:val="0"/>
        <w:autoSpaceDN w:val="0"/>
        <w:adjustRightInd w:val="0"/>
        <w:spacing w:after="0" w:line="360" w:lineRule="auto"/>
        <w:jc w:val="both"/>
        <w:rPr>
          <w:rFonts w:ascii="Arial" w:hAnsi="Arial" w:cs="Arial"/>
          <w:sz w:val="24"/>
          <w:szCs w:val="24"/>
        </w:rPr>
      </w:pPr>
    </w:p>
    <w:p w:rsidR="00F77272" w:rsidRPr="00D26F61" w:rsidRDefault="00F77272" w:rsidP="00F77272">
      <w:pPr>
        <w:autoSpaceDE w:val="0"/>
        <w:autoSpaceDN w:val="0"/>
        <w:adjustRightInd w:val="0"/>
        <w:spacing w:after="0" w:line="360" w:lineRule="auto"/>
        <w:ind w:firstLine="708"/>
        <w:jc w:val="both"/>
        <w:rPr>
          <w:rFonts w:ascii="Arial" w:hAnsi="Arial" w:cs="Arial"/>
          <w:sz w:val="24"/>
          <w:szCs w:val="24"/>
        </w:rPr>
      </w:pPr>
      <w:r w:rsidRPr="00D26F61">
        <w:rPr>
          <w:rFonts w:ascii="Arial" w:hAnsi="Arial" w:cs="Arial"/>
          <w:sz w:val="24"/>
          <w:szCs w:val="24"/>
        </w:rPr>
        <w:t xml:space="preserve">Um modelo criado como símbolo de “desenvolvimento local” na análise de </w:t>
      </w:r>
      <w:proofErr w:type="spellStart"/>
      <w:r w:rsidRPr="00D26F61">
        <w:rPr>
          <w:rFonts w:ascii="Arial" w:hAnsi="Arial" w:cs="Arial"/>
          <w:sz w:val="24"/>
          <w:szCs w:val="24"/>
        </w:rPr>
        <w:t>Shanin</w:t>
      </w:r>
      <w:proofErr w:type="spellEnd"/>
      <w:r w:rsidRPr="00D26F61">
        <w:rPr>
          <w:rFonts w:ascii="Arial" w:hAnsi="Arial" w:cs="Arial"/>
          <w:sz w:val="24"/>
          <w:szCs w:val="24"/>
        </w:rPr>
        <w:t xml:space="preserve"> (2008) é inútil e perigoso. Segundo esse autor, modelos são modelos e é importante que isso seja destacado para que se possa notar a diferença existente entre o conceito e a realidade; caso contrário, perde-se a capacidade de entender a realidade. Por essa razão, o modelo de produção da uva e manga </w:t>
      </w:r>
      <w:proofErr w:type="gramStart"/>
      <w:r w:rsidRPr="00D26F61">
        <w:rPr>
          <w:rFonts w:ascii="Arial" w:hAnsi="Arial" w:cs="Arial"/>
          <w:sz w:val="24"/>
          <w:szCs w:val="24"/>
        </w:rPr>
        <w:t>imposto</w:t>
      </w:r>
      <w:proofErr w:type="gramEnd"/>
      <w:r w:rsidRPr="00D26F61">
        <w:rPr>
          <w:rFonts w:ascii="Arial" w:hAnsi="Arial" w:cs="Arial"/>
          <w:sz w:val="24"/>
          <w:szCs w:val="24"/>
        </w:rPr>
        <w:t xml:space="preserve"> pelos diversos selos, especialmente, o IG, tem um grande distanciamento da economia familiar, do valor estabelecido pelo modo de vida familiar. Para </w:t>
      </w:r>
      <w:proofErr w:type="spellStart"/>
      <w:r w:rsidRPr="00D26F61">
        <w:rPr>
          <w:rFonts w:ascii="Arial" w:hAnsi="Arial" w:cs="Arial"/>
          <w:sz w:val="24"/>
          <w:szCs w:val="24"/>
        </w:rPr>
        <w:t>Shanin</w:t>
      </w:r>
      <w:proofErr w:type="spellEnd"/>
      <w:r w:rsidRPr="00D26F61">
        <w:rPr>
          <w:rFonts w:ascii="Arial" w:hAnsi="Arial" w:cs="Arial"/>
          <w:sz w:val="24"/>
          <w:szCs w:val="24"/>
        </w:rPr>
        <w:t>,</w:t>
      </w:r>
      <w:r w:rsidR="00020D1F">
        <w:rPr>
          <w:rFonts w:ascii="Arial" w:hAnsi="Arial" w:cs="Arial"/>
          <w:sz w:val="24"/>
          <w:szCs w:val="24"/>
        </w:rPr>
        <w:t xml:space="preserve"> (2008</w:t>
      </w:r>
      <w:r w:rsidR="00020D1F" w:rsidRPr="00020D1F">
        <w:rPr>
          <w:rFonts w:ascii="Arial" w:hAnsi="Arial" w:cs="Arial"/>
          <w:sz w:val="24"/>
          <w:szCs w:val="24"/>
        </w:rPr>
        <w:t>, p.27</w:t>
      </w:r>
      <w:r w:rsidR="00020D1F">
        <w:rPr>
          <w:rFonts w:ascii="Arial" w:hAnsi="Arial" w:cs="Arial"/>
          <w:sz w:val="24"/>
          <w:szCs w:val="24"/>
        </w:rPr>
        <w:t>)</w:t>
      </w:r>
    </w:p>
    <w:p w:rsidR="00F77272" w:rsidRPr="00D26F61" w:rsidRDefault="00F77272" w:rsidP="00F77272">
      <w:pPr>
        <w:autoSpaceDE w:val="0"/>
        <w:autoSpaceDN w:val="0"/>
        <w:adjustRightInd w:val="0"/>
        <w:spacing w:after="0" w:line="360" w:lineRule="auto"/>
        <w:jc w:val="both"/>
        <w:rPr>
          <w:rFonts w:ascii="Arial" w:hAnsi="Arial" w:cs="Arial"/>
          <w:sz w:val="24"/>
          <w:szCs w:val="24"/>
        </w:rPr>
      </w:pPr>
    </w:p>
    <w:p w:rsidR="00F77272" w:rsidRPr="00D26F61" w:rsidRDefault="00F77272" w:rsidP="00F77272">
      <w:pPr>
        <w:autoSpaceDE w:val="0"/>
        <w:autoSpaceDN w:val="0"/>
        <w:adjustRightInd w:val="0"/>
        <w:spacing w:after="0" w:line="240" w:lineRule="auto"/>
        <w:ind w:left="2268"/>
        <w:jc w:val="both"/>
        <w:rPr>
          <w:rFonts w:ascii="Arial" w:hAnsi="Arial" w:cs="Arial"/>
          <w:sz w:val="20"/>
          <w:szCs w:val="20"/>
        </w:rPr>
      </w:pPr>
      <w:proofErr w:type="gramStart"/>
      <w:r w:rsidRPr="00D26F61">
        <w:rPr>
          <w:rFonts w:ascii="Arial" w:hAnsi="Arial" w:cs="Arial"/>
          <w:sz w:val="20"/>
          <w:szCs w:val="20"/>
        </w:rPr>
        <w:t>a</w:t>
      </w:r>
      <w:proofErr w:type="gramEnd"/>
      <w:r w:rsidRPr="00D26F61">
        <w:rPr>
          <w:rFonts w:ascii="Arial" w:hAnsi="Arial" w:cs="Arial"/>
          <w:sz w:val="20"/>
          <w:szCs w:val="20"/>
        </w:rPr>
        <w:t xml:space="preserve"> economia familiar tem seus próprios modelos, suas próprias estruturas e seu próprio significados primordial que não desaparece. Por isso, </w:t>
      </w:r>
      <w:proofErr w:type="gramStart"/>
      <w:r w:rsidRPr="00D26F61">
        <w:rPr>
          <w:rFonts w:ascii="Arial" w:hAnsi="Arial" w:cs="Arial"/>
          <w:sz w:val="20"/>
          <w:szCs w:val="20"/>
        </w:rPr>
        <w:t>sob certas</w:t>
      </w:r>
      <w:proofErr w:type="gramEnd"/>
      <w:r w:rsidRPr="00D26F61">
        <w:rPr>
          <w:rFonts w:ascii="Arial" w:hAnsi="Arial" w:cs="Arial"/>
          <w:sz w:val="20"/>
          <w:szCs w:val="20"/>
        </w:rPr>
        <w:t xml:space="preserve"> condições, a economia camponesa é mais eficiente do que economias não camponesa. Os membros da família e o modelo familiar básico de bem-estar econômico estão envolvidos de forma particular num sistema de uso do trabalho que não é trabalho assalariado, mas trabalho familiar. Daí a sua capacidade para resolver problemas que outros tipos de economia não resolveriam de uma maneira t</w:t>
      </w:r>
      <w:r w:rsidR="00020D1F">
        <w:rPr>
          <w:rFonts w:ascii="Arial" w:hAnsi="Arial" w:cs="Arial"/>
          <w:sz w:val="20"/>
          <w:szCs w:val="20"/>
        </w:rPr>
        <w:t xml:space="preserve">ão eficaz e pouco dispendiosa. </w:t>
      </w:r>
    </w:p>
    <w:p w:rsidR="00F77272" w:rsidRPr="00D26F61" w:rsidRDefault="00F77272" w:rsidP="00F77272">
      <w:pPr>
        <w:autoSpaceDE w:val="0"/>
        <w:autoSpaceDN w:val="0"/>
        <w:adjustRightInd w:val="0"/>
        <w:spacing w:after="0" w:line="360" w:lineRule="auto"/>
        <w:jc w:val="both"/>
        <w:rPr>
          <w:rFonts w:ascii="Arial" w:hAnsi="Arial" w:cs="Arial"/>
          <w:sz w:val="20"/>
          <w:szCs w:val="20"/>
        </w:rPr>
      </w:pPr>
    </w:p>
    <w:p w:rsidR="00F77272" w:rsidRPr="00D26F61" w:rsidRDefault="00F77272" w:rsidP="00F77272">
      <w:pPr>
        <w:autoSpaceDE w:val="0"/>
        <w:autoSpaceDN w:val="0"/>
        <w:adjustRightInd w:val="0"/>
        <w:spacing w:after="0" w:line="360" w:lineRule="auto"/>
        <w:jc w:val="both"/>
        <w:rPr>
          <w:rFonts w:ascii="Arial" w:hAnsi="Arial" w:cs="Arial"/>
          <w:sz w:val="24"/>
          <w:szCs w:val="24"/>
        </w:rPr>
      </w:pPr>
    </w:p>
    <w:p w:rsidR="00F77272" w:rsidRPr="00D26F61" w:rsidRDefault="00F77272" w:rsidP="00F77272">
      <w:pPr>
        <w:autoSpaceDE w:val="0"/>
        <w:autoSpaceDN w:val="0"/>
        <w:adjustRightInd w:val="0"/>
        <w:spacing w:after="0" w:line="360" w:lineRule="auto"/>
        <w:ind w:firstLine="708"/>
        <w:jc w:val="both"/>
        <w:rPr>
          <w:rFonts w:ascii="Arial" w:hAnsi="Arial" w:cs="Arial"/>
          <w:sz w:val="24"/>
          <w:szCs w:val="24"/>
        </w:rPr>
      </w:pPr>
      <w:r w:rsidRPr="00D26F61">
        <w:rPr>
          <w:rFonts w:ascii="Arial" w:hAnsi="Arial" w:cs="Arial"/>
          <w:sz w:val="24"/>
          <w:szCs w:val="24"/>
        </w:rPr>
        <w:t>Diante do exposto, não é um modelo copiado da Europa e aplicado no Vale do São Francisco ou em outro local do Brasil que garantirá a “ordem e progresso</w:t>
      </w:r>
      <w:r w:rsidRPr="00D26F61">
        <w:rPr>
          <w:rStyle w:val="Refdenotaderodap"/>
          <w:rFonts w:ascii="Arial" w:hAnsi="Arial" w:cs="Arial"/>
          <w:sz w:val="24"/>
          <w:szCs w:val="24"/>
        </w:rPr>
        <w:footnoteReference w:id="8"/>
      </w:r>
      <w:r w:rsidRPr="00D26F61">
        <w:rPr>
          <w:rFonts w:ascii="Arial" w:hAnsi="Arial" w:cs="Arial"/>
          <w:sz w:val="24"/>
          <w:szCs w:val="24"/>
        </w:rPr>
        <w:t xml:space="preserve">” </w:t>
      </w:r>
      <w:r w:rsidRPr="00D26F61">
        <w:rPr>
          <w:rFonts w:ascii="Arial" w:hAnsi="Arial" w:cs="Arial"/>
          <w:sz w:val="24"/>
          <w:szCs w:val="24"/>
        </w:rPr>
        <w:lastRenderedPageBreak/>
        <w:t xml:space="preserve">de determinado território, mas o respeito aos que utilizam a terra como condição de sua existência, enquanto valor de uso. </w:t>
      </w:r>
    </w:p>
    <w:p w:rsidR="00F77272" w:rsidRPr="00D26F61" w:rsidRDefault="00F77272" w:rsidP="00F77272">
      <w:pPr>
        <w:autoSpaceDE w:val="0"/>
        <w:autoSpaceDN w:val="0"/>
        <w:adjustRightInd w:val="0"/>
        <w:spacing w:after="0" w:line="360" w:lineRule="auto"/>
        <w:ind w:firstLine="708"/>
        <w:jc w:val="both"/>
        <w:rPr>
          <w:rFonts w:ascii="Arial" w:hAnsi="Arial" w:cs="Arial"/>
          <w:sz w:val="24"/>
          <w:szCs w:val="24"/>
        </w:rPr>
      </w:pPr>
      <w:r w:rsidRPr="00D26F61">
        <w:rPr>
          <w:rFonts w:ascii="Arial" w:hAnsi="Arial" w:cs="Arial"/>
          <w:sz w:val="24"/>
          <w:szCs w:val="24"/>
        </w:rPr>
        <w:t xml:space="preserve">Nesse entendimento, território difere da forma utilizada pela IG. Para os idealizadores do selo, território é tão somente um recorte geográfico que se diferencia de outro pela qualidade do produto produzido e pela quantidade expressiva para alcançar escalas diferenciadas. Assim, as </w:t>
      </w:r>
      <w:proofErr w:type="spellStart"/>
      <w:r w:rsidRPr="00D26F61">
        <w:rPr>
          <w:rFonts w:ascii="Arial" w:hAnsi="Arial" w:cs="Arial"/>
          <w:sz w:val="24"/>
          <w:szCs w:val="24"/>
        </w:rPr>
        <w:t>IGs</w:t>
      </w:r>
      <w:proofErr w:type="spellEnd"/>
      <w:r w:rsidRPr="00D26F61">
        <w:rPr>
          <w:rFonts w:ascii="Arial" w:hAnsi="Arial" w:cs="Arial"/>
          <w:sz w:val="24"/>
          <w:szCs w:val="24"/>
        </w:rPr>
        <w:t xml:space="preserve"> isolam as áreas pela produção de uma suposta “cultura</w:t>
      </w:r>
      <w:r w:rsidRPr="00D26F61">
        <w:rPr>
          <w:rStyle w:val="Refdenotaderodap"/>
          <w:rFonts w:ascii="Arial" w:hAnsi="Arial" w:cs="Arial"/>
          <w:sz w:val="24"/>
          <w:szCs w:val="24"/>
        </w:rPr>
        <w:footnoteReference w:id="9"/>
      </w:r>
      <w:r w:rsidRPr="00D26F61">
        <w:rPr>
          <w:rFonts w:ascii="Arial" w:hAnsi="Arial" w:cs="Arial"/>
          <w:sz w:val="24"/>
          <w:szCs w:val="24"/>
        </w:rPr>
        <w:t xml:space="preserve">” como se elas não fizessem parte de uma totalidade, justamente porque são tidas como “melhores”. Por essa razão, a agricultura irrigada do Polo Juazeiro/Petrolina, com as características climáticas associadas ao uso intensivo de tecnologia, é tida como diferencial que a separa de outras partes do Brasil e de todo planeta. </w:t>
      </w:r>
    </w:p>
    <w:p w:rsidR="00F77272" w:rsidRPr="00D26F61" w:rsidRDefault="00F77272" w:rsidP="00F77272">
      <w:pPr>
        <w:autoSpaceDE w:val="0"/>
        <w:autoSpaceDN w:val="0"/>
        <w:adjustRightInd w:val="0"/>
        <w:spacing w:after="0" w:line="360" w:lineRule="auto"/>
        <w:ind w:firstLine="708"/>
        <w:jc w:val="both"/>
        <w:rPr>
          <w:rFonts w:ascii="Arial" w:hAnsi="Arial" w:cs="Arial"/>
          <w:sz w:val="24"/>
          <w:szCs w:val="24"/>
        </w:rPr>
      </w:pPr>
      <w:r w:rsidRPr="00D26F61">
        <w:rPr>
          <w:rFonts w:ascii="Arial" w:hAnsi="Arial" w:cs="Arial"/>
          <w:sz w:val="24"/>
          <w:szCs w:val="24"/>
        </w:rPr>
        <w:t>Nesse sentido, é necessário ocultar as contradições advindas da concretude da concepção de território. Este por sua vez, na Geografia Crítica, expressa conflito de classe, relações de poder, apropriação do espaço</w:t>
      </w:r>
      <w:r w:rsidRPr="00D26F61">
        <w:rPr>
          <w:rStyle w:val="Refdenotaderodap"/>
          <w:rFonts w:ascii="Arial" w:hAnsi="Arial" w:cs="Arial"/>
          <w:sz w:val="24"/>
          <w:szCs w:val="24"/>
        </w:rPr>
        <w:footnoteReference w:id="10"/>
      </w:r>
      <w:r w:rsidRPr="00D26F61">
        <w:rPr>
          <w:rFonts w:ascii="Arial" w:hAnsi="Arial" w:cs="Arial"/>
          <w:sz w:val="24"/>
          <w:szCs w:val="24"/>
        </w:rPr>
        <w:t>. Dessa forma, entender as relações, que perpassam a utilização dos selos no Polo, é entender território, segundo Conceição (2005</w:t>
      </w:r>
      <w:r w:rsidR="00020D1F">
        <w:rPr>
          <w:rFonts w:ascii="Arial" w:hAnsi="Arial" w:cs="Arial"/>
          <w:sz w:val="24"/>
          <w:szCs w:val="24"/>
        </w:rPr>
        <w:t xml:space="preserve">, </w:t>
      </w:r>
      <w:r w:rsidR="00020D1F" w:rsidRPr="00D26F61">
        <w:rPr>
          <w:rFonts w:ascii="Arial" w:hAnsi="Arial" w:cs="Arial"/>
          <w:sz w:val="24"/>
          <w:szCs w:val="24"/>
        </w:rPr>
        <w:t>p.169</w:t>
      </w:r>
      <w:r w:rsidRPr="00D26F61">
        <w:rPr>
          <w:rFonts w:ascii="Arial" w:hAnsi="Arial" w:cs="Arial"/>
          <w:sz w:val="24"/>
          <w:szCs w:val="24"/>
        </w:rPr>
        <w:t xml:space="preserve">), como “categoria fundamental, pois permite observar que a espacialização da miséria se </w:t>
      </w:r>
      <w:proofErr w:type="spellStart"/>
      <w:r w:rsidRPr="00D26F61">
        <w:rPr>
          <w:rFonts w:ascii="Arial" w:hAnsi="Arial" w:cs="Arial"/>
          <w:sz w:val="24"/>
          <w:szCs w:val="24"/>
        </w:rPr>
        <w:t>territorializa</w:t>
      </w:r>
      <w:proofErr w:type="spellEnd"/>
      <w:r w:rsidRPr="00D26F61">
        <w:rPr>
          <w:rFonts w:ascii="Arial" w:hAnsi="Arial" w:cs="Arial"/>
          <w:sz w:val="24"/>
          <w:szCs w:val="24"/>
        </w:rPr>
        <w:t xml:space="preserve"> a partir das relações de poder, de domínio dos fluxos de mercado, controlados por quem</w:t>
      </w:r>
      <w:r w:rsidR="00020D1F">
        <w:rPr>
          <w:rFonts w:ascii="Arial" w:hAnsi="Arial" w:cs="Arial"/>
          <w:sz w:val="24"/>
          <w:szCs w:val="24"/>
        </w:rPr>
        <w:t xml:space="preserve"> domina o afluxo de capitais”</w:t>
      </w:r>
      <w:r w:rsidRPr="00D26F61">
        <w:rPr>
          <w:rFonts w:ascii="Arial" w:hAnsi="Arial" w:cs="Arial"/>
          <w:sz w:val="24"/>
          <w:szCs w:val="24"/>
        </w:rPr>
        <w:t>. Seguindo essa análise, ser proprietário do capital é imprescindível à obtenção de qualquer selo, particularmente, o IP, significa que, nesse universo, os pequenos produtores, sejam camponeses ou não, estão fora.</w:t>
      </w:r>
    </w:p>
    <w:p w:rsidR="00F77272" w:rsidRPr="00D26F61" w:rsidRDefault="00F77272" w:rsidP="00F77272">
      <w:pPr>
        <w:autoSpaceDE w:val="0"/>
        <w:autoSpaceDN w:val="0"/>
        <w:adjustRightInd w:val="0"/>
        <w:spacing w:after="0" w:line="360" w:lineRule="auto"/>
        <w:ind w:firstLine="708"/>
        <w:jc w:val="both"/>
        <w:rPr>
          <w:rFonts w:ascii="Arial" w:hAnsi="Arial" w:cs="Arial"/>
          <w:sz w:val="24"/>
          <w:szCs w:val="24"/>
        </w:rPr>
      </w:pPr>
      <w:r w:rsidRPr="00D26F61">
        <w:rPr>
          <w:rFonts w:ascii="Arial" w:hAnsi="Arial" w:cs="Arial"/>
          <w:sz w:val="24"/>
          <w:szCs w:val="24"/>
        </w:rPr>
        <w:t>Contudo, como o lucro não é objetivo dos pequenos produtores em especial, camponeses, o selo passa a não ter nenhuma importância. Para eles, na interpretação de Marques (2004</w:t>
      </w:r>
      <w:r w:rsidR="00020D1F">
        <w:rPr>
          <w:rFonts w:ascii="Arial" w:hAnsi="Arial" w:cs="Arial"/>
          <w:sz w:val="24"/>
          <w:szCs w:val="24"/>
        </w:rPr>
        <w:t>, p. 155</w:t>
      </w:r>
      <w:r w:rsidRPr="00D26F61">
        <w:rPr>
          <w:rFonts w:ascii="Arial" w:hAnsi="Arial" w:cs="Arial"/>
          <w:sz w:val="24"/>
          <w:szCs w:val="24"/>
        </w:rPr>
        <w:t xml:space="preserve">), a terra para o trabalho é o importante. Desse modo, território passa a </w:t>
      </w:r>
      <w:proofErr w:type="gramStart"/>
      <w:r w:rsidRPr="00D26F61">
        <w:rPr>
          <w:rFonts w:ascii="Arial" w:hAnsi="Arial" w:cs="Arial"/>
          <w:sz w:val="24"/>
          <w:szCs w:val="24"/>
        </w:rPr>
        <w:t>ser</w:t>
      </w:r>
      <w:proofErr w:type="gramEnd"/>
    </w:p>
    <w:p w:rsidR="00F77272" w:rsidRPr="00D26F61" w:rsidRDefault="00F77272" w:rsidP="00F77272">
      <w:pPr>
        <w:autoSpaceDE w:val="0"/>
        <w:autoSpaceDN w:val="0"/>
        <w:adjustRightInd w:val="0"/>
        <w:spacing w:after="0" w:line="360" w:lineRule="auto"/>
        <w:ind w:firstLine="708"/>
        <w:jc w:val="both"/>
        <w:rPr>
          <w:rFonts w:ascii="Arial" w:hAnsi="Arial" w:cs="Arial"/>
          <w:sz w:val="24"/>
          <w:szCs w:val="24"/>
        </w:rPr>
      </w:pPr>
    </w:p>
    <w:p w:rsidR="00F77272" w:rsidRPr="00D26F61" w:rsidRDefault="00F77272" w:rsidP="00F77272">
      <w:pPr>
        <w:autoSpaceDE w:val="0"/>
        <w:autoSpaceDN w:val="0"/>
        <w:adjustRightInd w:val="0"/>
        <w:spacing w:after="0" w:line="240" w:lineRule="auto"/>
        <w:ind w:left="2268"/>
        <w:jc w:val="both"/>
        <w:rPr>
          <w:rFonts w:ascii="Arial" w:hAnsi="Arial" w:cs="Arial"/>
          <w:sz w:val="20"/>
          <w:szCs w:val="20"/>
        </w:rPr>
      </w:pPr>
      <w:proofErr w:type="gramStart"/>
      <w:r w:rsidRPr="00D26F61">
        <w:rPr>
          <w:rFonts w:ascii="Arial" w:hAnsi="Arial" w:cs="Arial"/>
          <w:sz w:val="20"/>
          <w:szCs w:val="20"/>
        </w:rPr>
        <w:lastRenderedPageBreak/>
        <w:t>o</w:t>
      </w:r>
      <w:proofErr w:type="gramEnd"/>
      <w:r w:rsidRPr="00D26F61">
        <w:rPr>
          <w:rFonts w:ascii="Arial" w:hAnsi="Arial" w:cs="Arial"/>
          <w:sz w:val="20"/>
          <w:szCs w:val="20"/>
        </w:rPr>
        <w:t xml:space="preserve"> lugar da realização de um presente não ausente, onde a mediação das abstrações concretas é relativizada, dando vez a uma inserção mais imediata das pessoas no munda da vida. É o lugar da apropriação, do uso e da realização do</w:t>
      </w:r>
      <w:r w:rsidR="00020D1F">
        <w:rPr>
          <w:rFonts w:ascii="Arial" w:hAnsi="Arial" w:cs="Arial"/>
          <w:sz w:val="20"/>
          <w:szCs w:val="20"/>
        </w:rPr>
        <w:t xml:space="preserve"> trabalho não alienado. </w:t>
      </w:r>
    </w:p>
    <w:p w:rsidR="00F77272" w:rsidRPr="00D26F61" w:rsidRDefault="00F77272" w:rsidP="00F77272">
      <w:pPr>
        <w:autoSpaceDE w:val="0"/>
        <w:autoSpaceDN w:val="0"/>
        <w:adjustRightInd w:val="0"/>
        <w:spacing w:after="0" w:line="360" w:lineRule="auto"/>
        <w:ind w:firstLine="708"/>
        <w:jc w:val="both"/>
        <w:rPr>
          <w:rFonts w:ascii="Arial" w:hAnsi="Arial" w:cs="Arial"/>
          <w:sz w:val="24"/>
          <w:szCs w:val="24"/>
        </w:rPr>
      </w:pPr>
    </w:p>
    <w:p w:rsidR="00F77272" w:rsidRPr="00D26F61" w:rsidRDefault="00F77272" w:rsidP="00F77272">
      <w:pPr>
        <w:autoSpaceDE w:val="0"/>
        <w:autoSpaceDN w:val="0"/>
        <w:adjustRightInd w:val="0"/>
        <w:spacing w:after="0" w:line="360" w:lineRule="auto"/>
        <w:ind w:firstLine="708"/>
        <w:jc w:val="both"/>
        <w:rPr>
          <w:rFonts w:ascii="Arial" w:hAnsi="Arial" w:cs="Arial"/>
          <w:sz w:val="24"/>
          <w:szCs w:val="24"/>
        </w:rPr>
      </w:pPr>
      <w:r w:rsidRPr="00D26F61">
        <w:rPr>
          <w:rFonts w:ascii="Arial" w:hAnsi="Arial" w:cs="Arial"/>
          <w:sz w:val="24"/>
          <w:szCs w:val="24"/>
        </w:rPr>
        <w:t xml:space="preserve">Dentro dessa interpretação, percebe-se que o discurso de valorização dos produtos tradicionais em que vale a IG é, na verdade, uma artimanha do sistema do capital para manter o território sobre seu controle, desenvolvendo cultivos como a manga e uva fina de mesa, no Vale do São Francisco, contrários aos que eram feitos pelos pequenos produtores familiares, camponeses e ribeirinhos. A produção desses sujeitos era voltada para </w:t>
      </w:r>
      <w:r w:rsidRPr="00020D1F">
        <w:rPr>
          <w:rFonts w:ascii="Arial" w:hAnsi="Arial" w:cs="Arial"/>
          <w:sz w:val="24"/>
          <w:szCs w:val="24"/>
        </w:rPr>
        <w:t>agricultura de chuva e agricultura de beira-rio</w:t>
      </w:r>
      <w:r w:rsidRPr="00D26F61">
        <w:rPr>
          <w:rStyle w:val="Refdenotaderodap"/>
          <w:rFonts w:ascii="Arial" w:hAnsi="Arial" w:cs="Arial"/>
          <w:sz w:val="24"/>
          <w:szCs w:val="24"/>
        </w:rPr>
        <w:footnoteReference w:id="11"/>
      </w:r>
      <w:r w:rsidR="005062D5">
        <w:rPr>
          <w:rFonts w:ascii="Arial" w:hAnsi="Arial" w:cs="Arial"/>
          <w:i/>
          <w:sz w:val="24"/>
          <w:szCs w:val="24"/>
        </w:rPr>
        <w:t xml:space="preserve"> </w:t>
      </w:r>
      <w:r w:rsidRPr="00D26F61">
        <w:rPr>
          <w:rFonts w:ascii="Arial" w:hAnsi="Arial" w:cs="Arial"/>
          <w:sz w:val="24"/>
          <w:szCs w:val="24"/>
        </w:rPr>
        <w:t xml:space="preserve">cujo sistema de irrigação era executado, a princípio, com rodas d’água. Na primeira, destacava-se o cultivo de: feijão de corda e </w:t>
      </w:r>
      <w:proofErr w:type="spellStart"/>
      <w:r w:rsidRPr="00D26F61">
        <w:rPr>
          <w:rFonts w:ascii="Arial" w:hAnsi="Arial" w:cs="Arial"/>
          <w:sz w:val="24"/>
          <w:szCs w:val="24"/>
        </w:rPr>
        <w:t>macassar</w:t>
      </w:r>
      <w:proofErr w:type="spellEnd"/>
      <w:r w:rsidRPr="00D26F61">
        <w:rPr>
          <w:rFonts w:ascii="Arial" w:hAnsi="Arial" w:cs="Arial"/>
          <w:sz w:val="24"/>
          <w:szCs w:val="24"/>
        </w:rPr>
        <w:t xml:space="preserve">, mandioca e milho; já, na segunda, desenvolvia-se: cebola, arroz, feijão mulatinho, melancia, melão, tomate e uva. Esta, mesmo plantada de forma tradicional na margem do rio, já nasceu como um negócio empresarial, tendo início em Floresta PE e, mais precisamente, em Santa Maria da Boa Vista PE (com produção de uva </w:t>
      </w:r>
      <w:r w:rsidRPr="00D26F61">
        <w:rPr>
          <w:rFonts w:ascii="Arial" w:hAnsi="Arial" w:cs="Arial"/>
          <w:i/>
          <w:sz w:val="24"/>
          <w:szCs w:val="24"/>
        </w:rPr>
        <w:t>“in natura”</w:t>
      </w:r>
      <w:r w:rsidRPr="00D26F61">
        <w:rPr>
          <w:rFonts w:ascii="Arial" w:hAnsi="Arial" w:cs="Arial"/>
          <w:sz w:val="24"/>
          <w:szCs w:val="24"/>
        </w:rPr>
        <w:t xml:space="preserve"> atrelada à vinicultura). Somente a partir dos anos de 1985, a fruticultura se firma no Polo Juazeiro/Petrolina; portanto, este cultivo nada tem de tradicional. </w:t>
      </w:r>
    </w:p>
    <w:p w:rsidR="00F77272" w:rsidRDefault="00F77272" w:rsidP="00F77272">
      <w:pPr>
        <w:autoSpaceDE w:val="0"/>
        <w:autoSpaceDN w:val="0"/>
        <w:adjustRightInd w:val="0"/>
        <w:spacing w:after="0" w:line="360" w:lineRule="auto"/>
        <w:ind w:firstLine="708"/>
        <w:jc w:val="both"/>
        <w:rPr>
          <w:rFonts w:ascii="Arial" w:hAnsi="Arial" w:cs="Arial"/>
          <w:sz w:val="24"/>
          <w:szCs w:val="24"/>
        </w:rPr>
      </w:pPr>
      <w:r w:rsidRPr="00D26F61">
        <w:rPr>
          <w:rFonts w:ascii="Arial" w:hAnsi="Arial" w:cs="Arial"/>
          <w:sz w:val="24"/>
          <w:szCs w:val="24"/>
        </w:rPr>
        <w:t>É relevante frisar que a produção de uva é também um destaque na produção de vinho do Vale e tem servido para expandir o turismo agrícola. “Além de agregar valor, a IG proporciona o desenvolvimento socioeconômico da região, a organização dos produtores e da produção, a valorização do patrimônio cultural e o incremento do turismo</w:t>
      </w:r>
      <w:proofErr w:type="gramStart"/>
      <w:r w:rsidRPr="00D26F61">
        <w:rPr>
          <w:rFonts w:ascii="Arial" w:hAnsi="Arial" w:cs="Arial"/>
          <w:sz w:val="24"/>
          <w:szCs w:val="24"/>
        </w:rPr>
        <w:t>”</w:t>
      </w:r>
      <w:proofErr w:type="gramEnd"/>
      <w:r w:rsidRPr="00D26F61">
        <w:rPr>
          <w:rStyle w:val="Refdenotaderodap"/>
          <w:rFonts w:ascii="Arial" w:hAnsi="Arial" w:cs="Arial"/>
          <w:sz w:val="24"/>
          <w:szCs w:val="24"/>
        </w:rPr>
        <w:footnoteReference w:id="12"/>
      </w:r>
      <w:r w:rsidRPr="00D26F61">
        <w:rPr>
          <w:rFonts w:ascii="Arial" w:hAnsi="Arial" w:cs="Arial"/>
          <w:sz w:val="24"/>
          <w:szCs w:val="24"/>
        </w:rPr>
        <w:t>.</w:t>
      </w:r>
    </w:p>
    <w:p w:rsidR="00F77272" w:rsidRPr="00D26F61" w:rsidRDefault="00F77272" w:rsidP="00F77272">
      <w:pPr>
        <w:autoSpaceDE w:val="0"/>
        <w:autoSpaceDN w:val="0"/>
        <w:adjustRightInd w:val="0"/>
        <w:spacing w:after="0" w:line="240" w:lineRule="auto"/>
        <w:ind w:right="283"/>
        <w:rPr>
          <w:rFonts w:ascii="Arial" w:hAnsi="Arial" w:cs="Arial"/>
          <w:b/>
          <w:sz w:val="24"/>
          <w:szCs w:val="24"/>
        </w:rPr>
      </w:pPr>
    </w:p>
    <w:p w:rsidR="00F77272" w:rsidRDefault="00F77272" w:rsidP="00F77272">
      <w:pPr>
        <w:autoSpaceDE w:val="0"/>
        <w:autoSpaceDN w:val="0"/>
        <w:adjustRightInd w:val="0"/>
        <w:spacing w:after="0" w:line="240" w:lineRule="auto"/>
        <w:ind w:left="284" w:right="283"/>
        <w:jc w:val="both"/>
        <w:rPr>
          <w:rFonts w:ascii="Arial" w:hAnsi="Arial" w:cs="Arial"/>
          <w:b/>
          <w:sz w:val="24"/>
          <w:szCs w:val="24"/>
        </w:rPr>
      </w:pPr>
      <w:r w:rsidRPr="00D26F61">
        <w:rPr>
          <w:rFonts w:ascii="Arial" w:hAnsi="Arial" w:cs="Arial"/>
          <w:b/>
          <w:sz w:val="24"/>
          <w:szCs w:val="24"/>
        </w:rPr>
        <w:t>MAPA 01: - Indicações Geográficas de vinhos no Brasil em</w:t>
      </w:r>
      <w:proofErr w:type="gramStart"/>
      <w:r w:rsidRPr="00D26F61">
        <w:rPr>
          <w:rFonts w:ascii="Arial" w:hAnsi="Arial" w:cs="Arial"/>
          <w:b/>
          <w:sz w:val="24"/>
          <w:szCs w:val="24"/>
        </w:rPr>
        <w:t xml:space="preserve">   </w:t>
      </w:r>
      <w:proofErr w:type="gramEnd"/>
      <w:r w:rsidRPr="00D26F61">
        <w:rPr>
          <w:rFonts w:ascii="Arial" w:hAnsi="Arial" w:cs="Arial"/>
          <w:b/>
          <w:sz w:val="24"/>
          <w:szCs w:val="24"/>
        </w:rPr>
        <w:t xml:space="preserve">desenvolvimento </w:t>
      </w:r>
      <w:r w:rsidRPr="00D26F61">
        <w:rPr>
          <w:rStyle w:val="Refdenotaderodap"/>
          <w:rFonts w:ascii="Arial" w:hAnsi="Arial" w:cs="Arial"/>
          <w:b/>
          <w:sz w:val="24"/>
          <w:szCs w:val="24"/>
        </w:rPr>
        <w:footnoteReference w:id="13"/>
      </w:r>
    </w:p>
    <w:p w:rsidR="00431C56" w:rsidRDefault="00431C56" w:rsidP="00F77272">
      <w:pPr>
        <w:autoSpaceDE w:val="0"/>
        <w:autoSpaceDN w:val="0"/>
        <w:adjustRightInd w:val="0"/>
        <w:spacing w:after="0" w:line="240" w:lineRule="auto"/>
        <w:ind w:left="284" w:right="283"/>
        <w:jc w:val="both"/>
        <w:rPr>
          <w:rFonts w:ascii="Arial" w:hAnsi="Arial" w:cs="Arial"/>
          <w:b/>
          <w:sz w:val="24"/>
          <w:szCs w:val="24"/>
        </w:rPr>
      </w:pPr>
    </w:p>
    <w:p w:rsidR="00431C56" w:rsidRPr="00D26F61" w:rsidRDefault="00431C56" w:rsidP="00F77272">
      <w:pPr>
        <w:autoSpaceDE w:val="0"/>
        <w:autoSpaceDN w:val="0"/>
        <w:adjustRightInd w:val="0"/>
        <w:spacing w:after="0" w:line="240" w:lineRule="auto"/>
        <w:ind w:left="284" w:right="283"/>
        <w:jc w:val="both"/>
        <w:rPr>
          <w:rFonts w:ascii="Arial" w:hAnsi="Arial" w:cs="Arial"/>
          <w:b/>
          <w:sz w:val="24"/>
          <w:szCs w:val="24"/>
        </w:rPr>
      </w:pPr>
      <w:r>
        <w:rPr>
          <w:noProof/>
          <w:lang w:eastAsia="pt-BR"/>
        </w:rPr>
        <w:drawing>
          <wp:inline distT="0" distB="0" distL="0" distR="0" wp14:anchorId="6B6B6D2C" wp14:editId="134818C3">
            <wp:extent cx="5457600" cy="3502800"/>
            <wp:effectExtent l="19050" t="19050" r="10160" b="2159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0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457600" cy="3502800"/>
                    </a:xfrm>
                    <a:prstGeom prst="rect">
                      <a:avLst/>
                    </a:prstGeom>
                    <a:ln>
                      <a:solidFill>
                        <a:schemeClr val="tx1"/>
                      </a:solidFill>
                    </a:ln>
                  </pic:spPr>
                </pic:pic>
              </a:graphicData>
            </a:graphic>
          </wp:inline>
        </w:drawing>
      </w:r>
    </w:p>
    <w:p w:rsidR="00F77272" w:rsidRPr="00D26F61" w:rsidRDefault="00F77272" w:rsidP="00F77272">
      <w:pPr>
        <w:autoSpaceDE w:val="0"/>
        <w:autoSpaceDN w:val="0"/>
        <w:adjustRightInd w:val="0"/>
        <w:spacing w:after="0" w:line="360" w:lineRule="auto"/>
        <w:jc w:val="center"/>
        <w:rPr>
          <w:rFonts w:ascii="Arial" w:hAnsi="Arial" w:cs="Arial"/>
          <w:sz w:val="24"/>
          <w:szCs w:val="24"/>
        </w:rPr>
      </w:pPr>
    </w:p>
    <w:p w:rsidR="00F77272" w:rsidRPr="005062D5" w:rsidRDefault="00F77272" w:rsidP="005062D5">
      <w:pPr>
        <w:ind w:left="426"/>
        <w:rPr>
          <w:rFonts w:ascii="Arial" w:hAnsi="Arial" w:cs="Arial"/>
        </w:rPr>
      </w:pPr>
      <w:r w:rsidRPr="005062D5">
        <w:rPr>
          <w:rFonts w:ascii="Arial" w:hAnsi="Arial" w:cs="Arial"/>
        </w:rPr>
        <w:t xml:space="preserve">FONTE: INPI/2011- Disponível em: </w:t>
      </w:r>
      <w:hyperlink r:id="rId10" w:history="1">
        <w:r w:rsidRPr="005062D5">
          <w:rPr>
            <w:rStyle w:val="Hyperlink"/>
            <w:rFonts w:ascii="Arial" w:hAnsi="Arial" w:cs="Arial"/>
            <w:color w:val="auto"/>
            <w:u w:val="none"/>
          </w:rPr>
          <w:t>http://wp.clicrbs.com.br/enoblog/tag/do/.Acesso</w:t>
        </w:r>
      </w:hyperlink>
      <w:r w:rsidRPr="005062D5">
        <w:rPr>
          <w:rFonts w:ascii="Arial" w:hAnsi="Arial" w:cs="Arial"/>
        </w:rPr>
        <w:t xml:space="preserve"> em: 08.07.2012.</w:t>
      </w:r>
    </w:p>
    <w:p w:rsidR="00F77272" w:rsidRPr="00D26F61" w:rsidRDefault="00F77272" w:rsidP="00F77272">
      <w:pPr>
        <w:autoSpaceDE w:val="0"/>
        <w:autoSpaceDN w:val="0"/>
        <w:adjustRightInd w:val="0"/>
        <w:spacing w:after="0" w:line="360" w:lineRule="auto"/>
        <w:ind w:firstLine="708"/>
        <w:jc w:val="both"/>
        <w:rPr>
          <w:rFonts w:ascii="Arial" w:hAnsi="Arial" w:cs="Arial"/>
          <w:sz w:val="24"/>
          <w:szCs w:val="24"/>
        </w:rPr>
      </w:pPr>
      <w:r w:rsidRPr="00D26F61">
        <w:rPr>
          <w:rFonts w:ascii="Arial" w:hAnsi="Arial" w:cs="Arial"/>
          <w:sz w:val="24"/>
          <w:szCs w:val="24"/>
        </w:rPr>
        <w:t xml:space="preserve">Destaca-se que, na medida em que o cultivo da manga e uva torna-se atividade promissora para o sistema do capital, as terras passam a ser apropriadas para este fim, consequentemente, faz desaparecer o feijão e milho da mesa da população que vive no Sertão, mas, nos discursos proferidos pelos idealizadores desse modelo, a seca deixa de ser um problema, porque o Vale torna-se a partir da irrigação um grande “pomar”. </w:t>
      </w:r>
    </w:p>
    <w:p w:rsidR="00F77272" w:rsidRPr="00D26F61" w:rsidRDefault="00F77272" w:rsidP="00716266">
      <w:pPr>
        <w:autoSpaceDE w:val="0"/>
        <w:autoSpaceDN w:val="0"/>
        <w:adjustRightInd w:val="0"/>
        <w:spacing w:after="0" w:line="360" w:lineRule="auto"/>
        <w:ind w:firstLine="708"/>
        <w:jc w:val="both"/>
        <w:rPr>
          <w:rFonts w:ascii="Arial" w:hAnsi="Arial" w:cs="Arial"/>
          <w:sz w:val="24"/>
          <w:szCs w:val="24"/>
        </w:rPr>
      </w:pPr>
      <w:r w:rsidRPr="00D26F61">
        <w:rPr>
          <w:rFonts w:ascii="Arial" w:hAnsi="Arial" w:cs="Arial"/>
          <w:sz w:val="24"/>
          <w:szCs w:val="24"/>
        </w:rPr>
        <w:t>Nessa concepção, Andrade (1983</w:t>
      </w:r>
      <w:r w:rsidR="00020D1F">
        <w:rPr>
          <w:rFonts w:ascii="Arial" w:hAnsi="Arial" w:cs="Arial"/>
          <w:sz w:val="24"/>
          <w:szCs w:val="24"/>
        </w:rPr>
        <w:t>, p. 89</w:t>
      </w:r>
      <w:r w:rsidRPr="00D26F61">
        <w:rPr>
          <w:rFonts w:ascii="Arial" w:hAnsi="Arial" w:cs="Arial"/>
          <w:sz w:val="24"/>
          <w:szCs w:val="24"/>
        </w:rPr>
        <w:t>) afirma que “a irrigação não é um maná dos céus que faça crescer a produção, a produtividade, a renda etc.</w:t>
      </w:r>
      <w:r w:rsidR="00020D1F">
        <w:rPr>
          <w:rFonts w:ascii="Arial" w:hAnsi="Arial" w:cs="Arial"/>
          <w:sz w:val="24"/>
          <w:szCs w:val="24"/>
        </w:rPr>
        <w:t>, sem uma contrapartida”</w:t>
      </w:r>
      <w:r w:rsidRPr="00D26F61">
        <w:rPr>
          <w:rFonts w:ascii="Arial" w:hAnsi="Arial" w:cs="Arial"/>
          <w:sz w:val="24"/>
          <w:szCs w:val="24"/>
        </w:rPr>
        <w:t xml:space="preserve">. Para o autor, do ponto de vista social, ela não melhorou de forma sensível a situação do trabalhador, uma vez que </w:t>
      </w:r>
      <w:proofErr w:type="gramStart"/>
      <w:r w:rsidRPr="00D26F61">
        <w:rPr>
          <w:rFonts w:ascii="Arial" w:hAnsi="Arial" w:cs="Arial"/>
          <w:sz w:val="24"/>
          <w:szCs w:val="24"/>
        </w:rPr>
        <w:t>o crescimento da produção e o enriquecimento mais rápido da classe dominante ocorreu</w:t>
      </w:r>
      <w:proofErr w:type="gramEnd"/>
      <w:r w:rsidRPr="00D26F61">
        <w:rPr>
          <w:rFonts w:ascii="Arial" w:hAnsi="Arial" w:cs="Arial"/>
          <w:sz w:val="24"/>
          <w:szCs w:val="24"/>
        </w:rPr>
        <w:t xml:space="preserve"> em detrimento da grande maioria da população - a classe dominada. </w:t>
      </w:r>
    </w:p>
    <w:p w:rsidR="00F77272" w:rsidRPr="00D26F61" w:rsidRDefault="00F77272" w:rsidP="00F77272">
      <w:pPr>
        <w:autoSpaceDE w:val="0"/>
        <w:autoSpaceDN w:val="0"/>
        <w:adjustRightInd w:val="0"/>
        <w:spacing w:after="0" w:line="360" w:lineRule="auto"/>
        <w:ind w:firstLine="708"/>
        <w:jc w:val="both"/>
        <w:rPr>
          <w:rFonts w:ascii="Arial" w:hAnsi="Arial" w:cs="Arial"/>
          <w:sz w:val="24"/>
          <w:szCs w:val="24"/>
        </w:rPr>
      </w:pPr>
      <w:r w:rsidRPr="00D26F61">
        <w:rPr>
          <w:rFonts w:ascii="Arial" w:hAnsi="Arial" w:cs="Arial"/>
          <w:sz w:val="24"/>
          <w:szCs w:val="24"/>
        </w:rPr>
        <w:lastRenderedPageBreak/>
        <w:t>Sendo assim, a substituição dos cultivos tradicionais por manga e uva, reconhecidos pelo Estado como tradicionais e merecedores do selo IG pela alta produtividade, teve e tem um alto custo para os pequenos produtores. Conforme Tosta (2007</w:t>
      </w:r>
      <w:r w:rsidR="00020D1F">
        <w:rPr>
          <w:rFonts w:ascii="Arial" w:hAnsi="Arial" w:cs="Arial"/>
          <w:sz w:val="24"/>
          <w:szCs w:val="24"/>
        </w:rPr>
        <w:t>, p.05</w:t>
      </w:r>
      <w:r w:rsidRPr="00D26F61">
        <w:rPr>
          <w:rFonts w:ascii="Arial" w:hAnsi="Arial" w:cs="Arial"/>
          <w:sz w:val="24"/>
          <w:szCs w:val="24"/>
        </w:rPr>
        <w:t xml:space="preserve">), agravou a situação dos trabalhadores </w:t>
      </w:r>
      <w:proofErr w:type="gramStart"/>
      <w:r w:rsidRPr="00D26F61">
        <w:rPr>
          <w:rFonts w:ascii="Arial" w:hAnsi="Arial" w:cs="Arial"/>
          <w:sz w:val="24"/>
          <w:szCs w:val="24"/>
        </w:rPr>
        <w:t>e</w:t>
      </w:r>
      <w:proofErr w:type="gramEnd"/>
    </w:p>
    <w:p w:rsidR="00F77272" w:rsidRPr="00D26F61" w:rsidRDefault="00F77272" w:rsidP="00F77272">
      <w:pPr>
        <w:autoSpaceDE w:val="0"/>
        <w:autoSpaceDN w:val="0"/>
        <w:adjustRightInd w:val="0"/>
        <w:spacing w:after="0" w:line="360" w:lineRule="auto"/>
        <w:ind w:firstLine="708"/>
        <w:jc w:val="both"/>
        <w:rPr>
          <w:rFonts w:ascii="Arial" w:hAnsi="Arial" w:cs="Arial"/>
          <w:sz w:val="24"/>
          <w:szCs w:val="24"/>
        </w:rPr>
      </w:pPr>
    </w:p>
    <w:p w:rsidR="00F77272" w:rsidRPr="00D26F61" w:rsidRDefault="00F77272" w:rsidP="00F77272">
      <w:pPr>
        <w:autoSpaceDE w:val="0"/>
        <w:autoSpaceDN w:val="0"/>
        <w:adjustRightInd w:val="0"/>
        <w:spacing w:after="0" w:line="240" w:lineRule="auto"/>
        <w:ind w:left="2268"/>
        <w:jc w:val="both"/>
        <w:rPr>
          <w:rFonts w:ascii="Arial" w:hAnsi="Arial" w:cs="Arial"/>
          <w:color w:val="FF0000"/>
          <w:sz w:val="20"/>
          <w:szCs w:val="20"/>
        </w:rPr>
      </w:pPr>
      <w:proofErr w:type="gramStart"/>
      <w:r w:rsidRPr="00D26F61">
        <w:rPr>
          <w:rFonts w:ascii="Arial" w:hAnsi="Arial" w:cs="Arial"/>
          <w:sz w:val="20"/>
          <w:szCs w:val="20"/>
        </w:rPr>
        <w:t>se</w:t>
      </w:r>
      <w:proofErr w:type="gramEnd"/>
      <w:r w:rsidRPr="00D26F61">
        <w:rPr>
          <w:rFonts w:ascii="Arial" w:hAnsi="Arial" w:cs="Arial"/>
          <w:sz w:val="20"/>
          <w:szCs w:val="20"/>
        </w:rPr>
        <w:t xml:space="preserve"> configurou num dos maiores exemplos de expropriação dos camponeses de sua terra e numa considerável mobilidade do trabalho, por conta do crescente desemprego no campo (isso sem falar nas condições precárias de trabalho apresentadas aqueles poucos trabalhadores que conseguem manter-se no processo produtivo), além da crescente degradação da natureza, tendo em vista a mudança de um propósito social, para um propósito meramente eco</w:t>
      </w:r>
      <w:r w:rsidR="00020D1F">
        <w:rPr>
          <w:rFonts w:ascii="Arial" w:hAnsi="Arial" w:cs="Arial"/>
          <w:sz w:val="20"/>
          <w:szCs w:val="20"/>
        </w:rPr>
        <w:t>nômico-competitivo [...]</w:t>
      </w:r>
      <w:r w:rsidRPr="00D26F61">
        <w:rPr>
          <w:rFonts w:ascii="Arial" w:hAnsi="Arial" w:cs="Arial"/>
          <w:sz w:val="20"/>
          <w:szCs w:val="20"/>
        </w:rPr>
        <w:t>.</w:t>
      </w:r>
    </w:p>
    <w:p w:rsidR="00F77272" w:rsidRPr="00D26F61" w:rsidRDefault="00F77272" w:rsidP="00F77272">
      <w:pPr>
        <w:autoSpaceDE w:val="0"/>
        <w:autoSpaceDN w:val="0"/>
        <w:adjustRightInd w:val="0"/>
        <w:spacing w:after="0" w:line="360" w:lineRule="auto"/>
        <w:ind w:firstLine="708"/>
        <w:jc w:val="both"/>
        <w:rPr>
          <w:rFonts w:ascii="Arial" w:hAnsi="Arial" w:cs="Arial"/>
          <w:sz w:val="20"/>
          <w:szCs w:val="20"/>
        </w:rPr>
      </w:pPr>
    </w:p>
    <w:p w:rsidR="00F77272" w:rsidRPr="00D26F61" w:rsidRDefault="00F77272" w:rsidP="00F77272">
      <w:pPr>
        <w:autoSpaceDE w:val="0"/>
        <w:autoSpaceDN w:val="0"/>
        <w:adjustRightInd w:val="0"/>
        <w:spacing w:after="0" w:line="360" w:lineRule="auto"/>
        <w:ind w:firstLine="708"/>
        <w:jc w:val="both"/>
        <w:rPr>
          <w:rFonts w:ascii="Arial" w:hAnsi="Arial" w:cs="Arial"/>
          <w:sz w:val="24"/>
          <w:szCs w:val="24"/>
        </w:rPr>
      </w:pPr>
      <w:r w:rsidRPr="00D26F61">
        <w:rPr>
          <w:rFonts w:ascii="Arial" w:hAnsi="Arial" w:cs="Arial"/>
          <w:sz w:val="24"/>
          <w:szCs w:val="24"/>
        </w:rPr>
        <w:t>A efetividade do selo no Polo Juazeiro/Petrolina acentua a diferença entre grandes produtores e pequenos produtores, fazendo com os últimos fiquem mais endividados para poder competir no mercado.</w:t>
      </w:r>
    </w:p>
    <w:p w:rsidR="00F77272" w:rsidRPr="00D26F61" w:rsidRDefault="00F77272" w:rsidP="00F77272">
      <w:pPr>
        <w:autoSpaceDE w:val="0"/>
        <w:autoSpaceDN w:val="0"/>
        <w:adjustRightInd w:val="0"/>
        <w:spacing w:after="0" w:line="360" w:lineRule="auto"/>
        <w:ind w:firstLine="708"/>
        <w:jc w:val="both"/>
        <w:rPr>
          <w:rFonts w:ascii="Arial" w:hAnsi="Arial" w:cs="Arial"/>
          <w:sz w:val="24"/>
          <w:szCs w:val="24"/>
        </w:rPr>
      </w:pPr>
    </w:p>
    <w:p w:rsidR="00F77272" w:rsidRPr="00D26F61" w:rsidRDefault="00F77272" w:rsidP="00F77272">
      <w:pPr>
        <w:pStyle w:val="SemEspaamento"/>
        <w:jc w:val="both"/>
        <w:rPr>
          <w:rFonts w:ascii="Arial" w:hAnsi="Arial" w:cs="Arial"/>
          <w:b/>
          <w:sz w:val="24"/>
          <w:szCs w:val="24"/>
        </w:rPr>
      </w:pPr>
      <w:proofErr w:type="gramStart"/>
      <w:r w:rsidRPr="00D26F61">
        <w:rPr>
          <w:rFonts w:ascii="Arial" w:hAnsi="Arial" w:cs="Arial"/>
          <w:b/>
          <w:sz w:val="24"/>
          <w:szCs w:val="24"/>
        </w:rPr>
        <w:t>3</w:t>
      </w:r>
      <w:proofErr w:type="gramEnd"/>
      <w:r w:rsidRPr="00D26F61">
        <w:rPr>
          <w:rFonts w:ascii="Arial" w:hAnsi="Arial" w:cs="Arial"/>
          <w:b/>
          <w:sz w:val="24"/>
          <w:szCs w:val="24"/>
        </w:rPr>
        <w:t xml:space="preserve">  A Função do Selo IG no Contexto do Conceito de Região</w:t>
      </w:r>
    </w:p>
    <w:p w:rsidR="00F77272" w:rsidRPr="00D26F61" w:rsidRDefault="00F77272" w:rsidP="00F77272">
      <w:pPr>
        <w:pStyle w:val="SemEspaamento"/>
        <w:jc w:val="both"/>
        <w:rPr>
          <w:rFonts w:ascii="Arial" w:hAnsi="Arial" w:cs="Arial"/>
          <w:b/>
          <w:sz w:val="24"/>
          <w:szCs w:val="24"/>
        </w:rPr>
      </w:pPr>
    </w:p>
    <w:p w:rsidR="00F77272" w:rsidRPr="00D26F61" w:rsidRDefault="00F77272" w:rsidP="00F77272">
      <w:pPr>
        <w:autoSpaceDE w:val="0"/>
        <w:autoSpaceDN w:val="0"/>
        <w:adjustRightInd w:val="0"/>
        <w:spacing w:after="0" w:line="360" w:lineRule="auto"/>
        <w:ind w:firstLine="708"/>
        <w:jc w:val="both"/>
        <w:rPr>
          <w:rFonts w:ascii="Arial" w:eastAsia="Times New Roman" w:hAnsi="Arial" w:cs="Arial"/>
          <w:sz w:val="24"/>
          <w:szCs w:val="24"/>
          <w:lang w:eastAsia="pt-BR"/>
        </w:rPr>
      </w:pPr>
      <w:r w:rsidRPr="00D26F61">
        <w:rPr>
          <w:rFonts w:ascii="Arial" w:hAnsi="Arial" w:cs="Arial"/>
          <w:sz w:val="24"/>
          <w:szCs w:val="24"/>
        </w:rPr>
        <w:t xml:space="preserve">A função do IG referente à proteção da região produtora elucida a </w:t>
      </w:r>
      <w:r w:rsidRPr="00D26F61">
        <w:rPr>
          <w:rFonts w:ascii="Arial" w:eastAsia="Times New Roman" w:hAnsi="Arial" w:cs="Arial"/>
          <w:sz w:val="24"/>
          <w:szCs w:val="24"/>
          <w:lang w:eastAsia="pt-BR"/>
        </w:rPr>
        <w:t xml:space="preserve">marca da IP como aquela, cuja finalidade está na valorização comercial e na proteção contra fraudes, coibindo o uso indevido do nome Vale do </w:t>
      </w:r>
      <w:proofErr w:type="spellStart"/>
      <w:r w:rsidRPr="00D26F61">
        <w:rPr>
          <w:rFonts w:ascii="Arial" w:eastAsia="Times New Roman" w:hAnsi="Arial" w:cs="Arial"/>
          <w:sz w:val="24"/>
          <w:szCs w:val="24"/>
          <w:lang w:eastAsia="pt-BR"/>
        </w:rPr>
        <w:t>Submédio</w:t>
      </w:r>
      <w:proofErr w:type="spellEnd"/>
      <w:r w:rsidRPr="00D26F61">
        <w:rPr>
          <w:rFonts w:ascii="Arial" w:eastAsia="Times New Roman" w:hAnsi="Arial" w:cs="Arial"/>
          <w:sz w:val="24"/>
          <w:szCs w:val="24"/>
          <w:lang w:eastAsia="pt-BR"/>
        </w:rPr>
        <w:t xml:space="preserve"> São Francisco nas frutas produzidas em outras regiões. Por conseguinte, como os produtos dos pequenos produtores não dispõem desse selo, seus produtos deixam de ser </w:t>
      </w:r>
      <w:r w:rsidRPr="00D26F61">
        <w:rPr>
          <w:rFonts w:ascii="Arial" w:eastAsia="Times New Roman" w:hAnsi="Arial" w:cs="Arial"/>
          <w:i/>
          <w:sz w:val="24"/>
          <w:szCs w:val="24"/>
          <w:lang w:eastAsia="pt-BR"/>
        </w:rPr>
        <w:t>tradicionais</w:t>
      </w:r>
      <w:r w:rsidRPr="00D26F61">
        <w:rPr>
          <w:rFonts w:ascii="Arial" w:eastAsia="Times New Roman" w:hAnsi="Arial" w:cs="Arial"/>
          <w:sz w:val="24"/>
          <w:szCs w:val="24"/>
          <w:lang w:eastAsia="pt-BR"/>
        </w:rPr>
        <w:t>.</w:t>
      </w:r>
    </w:p>
    <w:p w:rsidR="00F77272" w:rsidRPr="00D26F61" w:rsidRDefault="00F77272" w:rsidP="00F77272">
      <w:pPr>
        <w:autoSpaceDE w:val="0"/>
        <w:autoSpaceDN w:val="0"/>
        <w:adjustRightInd w:val="0"/>
        <w:spacing w:after="0" w:line="360" w:lineRule="auto"/>
        <w:ind w:firstLine="708"/>
        <w:jc w:val="both"/>
        <w:rPr>
          <w:rFonts w:ascii="Arial" w:eastAsia="Times New Roman" w:hAnsi="Arial" w:cs="Arial"/>
          <w:sz w:val="24"/>
          <w:szCs w:val="24"/>
          <w:lang w:eastAsia="pt-BR"/>
        </w:rPr>
      </w:pPr>
      <w:r w:rsidRPr="00D26F61">
        <w:rPr>
          <w:rFonts w:ascii="Arial" w:eastAsia="Times New Roman" w:hAnsi="Arial" w:cs="Arial"/>
          <w:sz w:val="24"/>
          <w:szCs w:val="24"/>
          <w:lang w:eastAsia="pt-BR"/>
        </w:rPr>
        <w:t xml:space="preserve">Destaca-se que as </w:t>
      </w:r>
      <w:proofErr w:type="spellStart"/>
      <w:r w:rsidRPr="00D26F61">
        <w:rPr>
          <w:rFonts w:ascii="Arial" w:eastAsia="Times New Roman" w:hAnsi="Arial" w:cs="Arial"/>
          <w:sz w:val="24"/>
          <w:szCs w:val="24"/>
          <w:lang w:eastAsia="pt-BR"/>
        </w:rPr>
        <w:t>IGs</w:t>
      </w:r>
      <w:proofErr w:type="spellEnd"/>
      <w:r w:rsidRPr="00D26F61">
        <w:rPr>
          <w:rFonts w:ascii="Arial" w:eastAsia="Times New Roman" w:hAnsi="Arial" w:cs="Arial"/>
          <w:sz w:val="24"/>
          <w:szCs w:val="24"/>
          <w:lang w:eastAsia="pt-BR"/>
        </w:rPr>
        <w:t xml:space="preserve"> reforçam em sua segunda função, a categoria geográfica </w:t>
      </w:r>
      <w:r w:rsidRPr="007041D2">
        <w:rPr>
          <w:rFonts w:ascii="Arial" w:eastAsia="Times New Roman" w:hAnsi="Arial" w:cs="Arial"/>
          <w:sz w:val="24"/>
          <w:szCs w:val="24"/>
          <w:lang w:eastAsia="pt-BR"/>
        </w:rPr>
        <w:t>região</w:t>
      </w:r>
      <w:r w:rsidRPr="00D26F61">
        <w:rPr>
          <w:rFonts w:ascii="Arial" w:eastAsia="Times New Roman" w:hAnsi="Arial" w:cs="Arial"/>
          <w:i/>
          <w:sz w:val="24"/>
          <w:szCs w:val="24"/>
          <w:lang w:eastAsia="pt-BR"/>
        </w:rPr>
        <w:t xml:space="preserve"> </w:t>
      </w:r>
      <w:r w:rsidRPr="00D26F61">
        <w:rPr>
          <w:rFonts w:ascii="Arial" w:eastAsia="Times New Roman" w:hAnsi="Arial" w:cs="Arial"/>
          <w:sz w:val="24"/>
          <w:szCs w:val="24"/>
          <w:lang w:eastAsia="pt-BR"/>
        </w:rPr>
        <w:t xml:space="preserve">tão utilizada pelo Estado como necessária ao “desenvolvimento”. Desse modo, a função do selo de </w:t>
      </w:r>
      <w:r w:rsidRPr="00D26F61">
        <w:rPr>
          <w:rFonts w:ascii="Arial" w:eastAsia="Times New Roman" w:hAnsi="Arial" w:cs="Arial"/>
          <w:i/>
          <w:sz w:val="24"/>
          <w:szCs w:val="24"/>
          <w:lang w:eastAsia="pt-BR"/>
        </w:rPr>
        <w:t>proteger a região</w:t>
      </w:r>
      <w:r w:rsidRPr="00D26F61">
        <w:rPr>
          <w:rFonts w:ascii="Arial" w:eastAsia="Times New Roman" w:hAnsi="Arial" w:cs="Arial"/>
          <w:sz w:val="24"/>
          <w:szCs w:val="24"/>
          <w:lang w:eastAsia="pt-BR"/>
        </w:rPr>
        <w:t xml:space="preserve"> no sistema do capital significa apenas o controle e domínio da produção da riqueza. </w:t>
      </w:r>
    </w:p>
    <w:p w:rsidR="00F77272" w:rsidRPr="00D26F61" w:rsidRDefault="00F77272" w:rsidP="00F77272">
      <w:pPr>
        <w:autoSpaceDE w:val="0"/>
        <w:autoSpaceDN w:val="0"/>
        <w:adjustRightInd w:val="0"/>
        <w:spacing w:after="0" w:line="360" w:lineRule="auto"/>
        <w:ind w:firstLine="708"/>
        <w:jc w:val="both"/>
        <w:rPr>
          <w:rFonts w:ascii="Arial" w:eastAsia="Times New Roman" w:hAnsi="Arial" w:cs="Arial"/>
          <w:sz w:val="24"/>
          <w:szCs w:val="24"/>
          <w:lang w:eastAsia="pt-BR"/>
        </w:rPr>
      </w:pPr>
      <w:r w:rsidRPr="00D26F61">
        <w:rPr>
          <w:rFonts w:ascii="Arial" w:eastAsia="Times New Roman" w:hAnsi="Arial" w:cs="Arial"/>
          <w:sz w:val="24"/>
          <w:szCs w:val="24"/>
          <w:lang w:eastAsia="pt-BR"/>
        </w:rPr>
        <w:t xml:space="preserve">Harvey (2011) considera que as tensões e contradições no padrão geográfico da acumulação do capital podem dar origem a configurações geográficas, que atingem estabilidade, ao menos, por algum tempo. Para o autor, a </w:t>
      </w:r>
      <w:r w:rsidRPr="00D26F61">
        <w:rPr>
          <w:rFonts w:ascii="Arial" w:eastAsia="Times New Roman" w:hAnsi="Arial" w:cs="Arial"/>
          <w:i/>
          <w:sz w:val="24"/>
          <w:szCs w:val="24"/>
          <w:lang w:eastAsia="pt-BR"/>
        </w:rPr>
        <w:t>região</w:t>
      </w:r>
      <w:r w:rsidRPr="00D26F61">
        <w:rPr>
          <w:rFonts w:ascii="Arial" w:eastAsia="Times New Roman" w:hAnsi="Arial" w:cs="Arial"/>
          <w:sz w:val="24"/>
          <w:szCs w:val="24"/>
          <w:lang w:eastAsia="pt-BR"/>
        </w:rPr>
        <w:t xml:space="preserve"> é essa configuração relativamente estável, pois são “economias regionais que alcançam certo grau de coerência estruturada em termos de produção, distribuição, troca e consumo, ao menos por algum tempo. Os </w:t>
      </w:r>
      <w:r w:rsidRPr="00D26F61">
        <w:rPr>
          <w:rFonts w:ascii="Arial" w:eastAsia="Times New Roman" w:hAnsi="Arial" w:cs="Arial"/>
          <w:sz w:val="24"/>
          <w:szCs w:val="24"/>
          <w:lang w:eastAsia="pt-BR"/>
        </w:rPr>
        <w:lastRenderedPageBreak/>
        <w:t>processos moleculares convergem, por assim dizer, na produção da ‘regionalidade’ [...]”. (</w:t>
      </w:r>
      <w:r w:rsidR="00020D1F">
        <w:rPr>
          <w:rFonts w:ascii="Arial" w:eastAsia="Times New Roman" w:hAnsi="Arial" w:cs="Arial"/>
          <w:sz w:val="24"/>
          <w:szCs w:val="24"/>
          <w:lang w:eastAsia="pt-BR"/>
        </w:rPr>
        <w:t xml:space="preserve">HARVEY, 2011, </w:t>
      </w:r>
      <w:r w:rsidRPr="00D26F61">
        <w:rPr>
          <w:rFonts w:ascii="Arial" w:eastAsia="Times New Roman" w:hAnsi="Arial" w:cs="Arial"/>
          <w:sz w:val="24"/>
          <w:szCs w:val="24"/>
          <w:lang w:eastAsia="pt-BR"/>
        </w:rPr>
        <w:t>p.88).</w:t>
      </w:r>
    </w:p>
    <w:p w:rsidR="00F77272" w:rsidRPr="00D26F61" w:rsidRDefault="00F77272" w:rsidP="00F77272">
      <w:pPr>
        <w:autoSpaceDE w:val="0"/>
        <w:autoSpaceDN w:val="0"/>
        <w:adjustRightInd w:val="0"/>
        <w:spacing w:after="0" w:line="360" w:lineRule="auto"/>
        <w:ind w:firstLine="708"/>
        <w:jc w:val="both"/>
        <w:rPr>
          <w:rFonts w:ascii="Arial" w:eastAsia="Times New Roman" w:hAnsi="Arial" w:cs="Arial"/>
          <w:sz w:val="24"/>
          <w:szCs w:val="24"/>
          <w:lang w:eastAsia="pt-BR"/>
        </w:rPr>
      </w:pPr>
      <w:r w:rsidRPr="00D26F61">
        <w:rPr>
          <w:rFonts w:ascii="Arial" w:eastAsia="Times New Roman" w:hAnsi="Arial" w:cs="Arial"/>
          <w:sz w:val="24"/>
          <w:szCs w:val="24"/>
          <w:lang w:eastAsia="pt-BR"/>
        </w:rPr>
        <w:t xml:space="preserve">A partir dessa análise, as </w:t>
      </w:r>
      <w:proofErr w:type="spellStart"/>
      <w:r w:rsidRPr="00D26F61">
        <w:rPr>
          <w:rFonts w:ascii="Arial" w:eastAsia="Times New Roman" w:hAnsi="Arial" w:cs="Arial"/>
          <w:sz w:val="24"/>
          <w:szCs w:val="24"/>
          <w:lang w:eastAsia="pt-BR"/>
        </w:rPr>
        <w:t>IGs</w:t>
      </w:r>
      <w:proofErr w:type="spellEnd"/>
      <w:r w:rsidRPr="00D26F61">
        <w:rPr>
          <w:rFonts w:ascii="Arial" w:eastAsia="Times New Roman" w:hAnsi="Arial" w:cs="Arial"/>
          <w:sz w:val="24"/>
          <w:szCs w:val="24"/>
          <w:lang w:eastAsia="pt-BR"/>
        </w:rPr>
        <w:t>, no Brasil e em outros países, podem ser compreendidas, tendo como base a explicação do Harvey (2011</w:t>
      </w:r>
      <w:r w:rsidR="00020D1F">
        <w:rPr>
          <w:rFonts w:ascii="Arial" w:eastAsia="Times New Roman" w:hAnsi="Arial" w:cs="Arial"/>
          <w:sz w:val="24"/>
          <w:szCs w:val="24"/>
          <w:lang w:eastAsia="pt-BR"/>
        </w:rPr>
        <w:t>, p. 89</w:t>
      </w:r>
      <w:r w:rsidRPr="00D26F61">
        <w:rPr>
          <w:rFonts w:ascii="Arial" w:eastAsia="Times New Roman" w:hAnsi="Arial" w:cs="Arial"/>
          <w:sz w:val="24"/>
          <w:szCs w:val="24"/>
          <w:lang w:eastAsia="pt-BR"/>
        </w:rPr>
        <w:t xml:space="preserve">), quando o mesmo escreve </w:t>
      </w:r>
      <w:proofErr w:type="gramStart"/>
      <w:r w:rsidRPr="00D26F61">
        <w:rPr>
          <w:rFonts w:ascii="Arial" w:eastAsia="Times New Roman" w:hAnsi="Arial" w:cs="Arial"/>
          <w:sz w:val="24"/>
          <w:szCs w:val="24"/>
          <w:lang w:eastAsia="pt-BR"/>
        </w:rPr>
        <w:t>que</w:t>
      </w:r>
      <w:proofErr w:type="gramEnd"/>
    </w:p>
    <w:p w:rsidR="00F77272" w:rsidRPr="00D26F61" w:rsidRDefault="00F77272" w:rsidP="00F77272">
      <w:pPr>
        <w:autoSpaceDE w:val="0"/>
        <w:autoSpaceDN w:val="0"/>
        <w:adjustRightInd w:val="0"/>
        <w:spacing w:after="0" w:line="360" w:lineRule="auto"/>
        <w:ind w:firstLine="708"/>
        <w:jc w:val="both"/>
        <w:rPr>
          <w:rFonts w:ascii="Arial" w:eastAsia="Times New Roman" w:hAnsi="Arial" w:cs="Arial"/>
          <w:sz w:val="24"/>
          <w:szCs w:val="24"/>
          <w:lang w:eastAsia="pt-BR"/>
        </w:rPr>
      </w:pPr>
    </w:p>
    <w:p w:rsidR="00F77272" w:rsidRPr="00D26F61" w:rsidRDefault="00F77272" w:rsidP="00F77272">
      <w:pPr>
        <w:autoSpaceDE w:val="0"/>
        <w:autoSpaceDN w:val="0"/>
        <w:adjustRightInd w:val="0"/>
        <w:spacing w:after="0" w:line="240" w:lineRule="auto"/>
        <w:ind w:left="2268"/>
        <w:jc w:val="both"/>
        <w:rPr>
          <w:rFonts w:ascii="Arial" w:eastAsia="Times New Roman" w:hAnsi="Arial" w:cs="Arial"/>
          <w:sz w:val="20"/>
          <w:szCs w:val="20"/>
          <w:lang w:eastAsia="pt-BR"/>
        </w:rPr>
      </w:pPr>
      <w:proofErr w:type="gramStart"/>
      <w:r w:rsidRPr="00D26F61">
        <w:rPr>
          <w:rFonts w:ascii="Arial" w:eastAsia="Times New Roman" w:hAnsi="Arial" w:cs="Arial"/>
          <w:sz w:val="20"/>
          <w:szCs w:val="20"/>
          <w:lang w:eastAsia="pt-BR"/>
        </w:rPr>
        <w:t>as</w:t>
      </w:r>
      <w:proofErr w:type="gramEnd"/>
      <w:r w:rsidRPr="00D26F61">
        <w:rPr>
          <w:rFonts w:ascii="Arial" w:eastAsia="Times New Roman" w:hAnsi="Arial" w:cs="Arial"/>
          <w:sz w:val="20"/>
          <w:szCs w:val="20"/>
          <w:lang w:eastAsia="pt-BR"/>
        </w:rPr>
        <w:t xml:space="preserve"> fronteiras de regiões desse tipo são sempre difusas e porosas, mas os fluxos </w:t>
      </w:r>
      <w:proofErr w:type="spellStart"/>
      <w:r w:rsidRPr="00D26F61">
        <w:rPr>
          <w:rFonts w:ascii="Arial" w:eastAsia="Times New Roman" w:hAnsi="Arial" w:cs="Arial"/>
          <w:sz w:val="20"/>
          <w:szCs w:val="20"/>
          <w:lang w:eastAsia="pt-BR"/>
        </w:rPr>
        <w:t>inter-vinculados</w:t>
      </w:r>
      <w:proofErr w:type="spellEnd"/>
      <w:r w:rsidRPr="00D26F61">
        <w:rPr>
          <w:rFonts w:ascii="Arial" w:eastAsia="Times New Roman" w:hAnsi="Arial" w:cs="Arial"/>
          <w:sz w:val="20"/>
          <w:szCs w:val="20"/>
          <w:lang w:eastAsia="pt-BR"/>
        </w:rPr>
        <w:t xml:space="preserve"> no âmbito do território produzem uma coerência estruturada suficiente para caracterizar a área geográfica como alguma maneira peculiar com relação a todas as outras áreas de uma economia </w:t>
      </w:r>
      <w:r w:rsidR="00020D1F">
        <w:rPr>
          <w:rFonts w:ascii="Arial" w:eastAsia="Times New Roman" w:hAnsi="Arial" w:cs="Arial"/>
          <w:sz w:val="20"/>
          <w:szCs w:val="20"/>
          <w:lang w:eastAsia="pt-BR"/>
        </w:rPr>
        <w:t>nacional ou supranacional.</w:t>
      </w:r>
      <w:r w:rsidRPr="00D26F61">
        <w:rPr>
          <w:rFonts w:ascii="Arial" w:eastAsia="Times New Roman" w:hAnsi="Arial" w:cs="Arial"/>
          <w:sz w:val="20"/>
          <w:szCs w:val="20"/>
          <w:lang w:eastAsia="pt-BR"/>
        </w:rPr>
        <w:t>.</w:t>
      </w:r>
    </w:p>
    <w:p w:rsidR="00F77272" w:rsidRPr="00D26F61" w:rsidRDefault="00F77272" w:rsidP="00F77272">
      <w:pPr>
        <w:autoSpaceDE w:val="0"/>
        <w:autoSpaceDN w:val="0"/>
        <w:adjustRightInd w:val="0"/>
        <w:spacing w:after="0" w:line="240" w:lineRule="auto"/>
        <w:ind w:left="2268"/>
        <w:jc w:val="both"/>
        <w:rPr>
          <w:rFonts w:ascii="Arial" w:eastAsia="Times New Roman" w:hAnsi="Arial" w:cs="Arial"/>
          <w:sz w:val="24"/>
          <w:szCs w:val="24"/>
          <w:lang w:eastAsia="pt-BR"/>
        </w:rPr>
      </w:pPr>
    </w:p>
    <w:p w:rsidR="00F77272" w:rsidRPr="00D26F61" w:rsidRDefault="00F77272" w:rsidP="00F77272">
      <w:pPr>
        <w:autoSpaceDE w:val="0"/>
        <w:autoSpaceDN w:val="0"/>
        <w:adjustRightInd w:val="0"/>
        <w:spacing w:after="0" w:line="360" w:lineRule="auto"/>
        <w:jc w:val="both"/>
        <w:rPr>
          <w:rFonts w:ascii="Arial" w:hAnsi="Arial" w:cs="Arial"/>
          <w:sz w:val="24"/>
          <w:szCs w:val="24"/>
        </w:rPr>
      </w:pPr>
    </w:p>
    <w:p w:rsidR="00F77272" w:rsidRPr="00D26F61" w:rsidRDefault="00F77272" w:rsidP="00F77272">
      <w:pPr>
        <w:autoSpaceDE w:val="0"/>
        <w:autoSpaceDN w:val="0"/>
        <w:adjustRightInd w:val="0"/>
        <w:spacing w:after="0" w:line="360" w:lineRule="auto"/>
        <w:ind w:firstLine="708"/>
        <w:jc w:val="both"/>
        <w:rPr>
          <w:rFonts w:ascii="Arial" w:hAnsi="Arial" w:cs="Arial"/>
          <w:sz w:val="24"/>
          <w:szCs w:val="24"/>
        </w:rPr>
      </w:pPr>
      <w:r w:rsidRPr="00D26F61">
        <w:rPr>
          <w:rFonts w:ascii="Arial" w:hAnsi="Arial" w:cs="Arial"/>
          <w:sz w:val="24"/>
          <w:szCs w:val="24"/>
        </w:rPr>
        <w:t xml:space="preserve">A IG, no Polo Juazeiro/Petrolina, consolida, ainda mais, </w:t>
      </w:r>
    </w:p>
    <w:p w:rsidR="00F77272" w:rsidRPr="00D26F61" w:rsidRDefault="00F77272" w:rsidP="00F77272">
      <w:pPr>
        <w:autoSpaceDE w:val="0"/>
        <w:autoSpaceDN w:val="0"/>
        <w:adjustRightInd w:val="0"/>
        <w:spacing w:after="0" w:line="360" w:lineRule="auto"/>
        <w:ind w:firstLine="708"/>
        <w:jc w:val="both"/>
        <w:rPr>
          <w:rFonts w:ascii="Arial" w:hAnsi="Arial" w:cs="Arial"/>
          <w:sz w:val="24"/>
          <w:szCs w:val="24"/>
        </w:rPr>
      </w:pPr>
    </w:p>
    <w:p w:rsidR="00F77272" w:rsidRPr="00D26F61" w:rsidRDefault="00F77272" w:rsidP="00F77272">
      <w:pPr>
        <w:autoSpaceDE w:val="0"/>
        <w:autoSpaceDN w:val="0"/>
        <w:adjustRightInd w:val="0"/>
        <w:spacing w:after="0" w:line="240" w:lineRule="auto"/>
        <w:ind w:left="2268"/>
        <w:jc w:val="both"/>
        <w:rPr>
          <w:rFonts w:ascii="Arial" w:hAnsi="Arial" w:cs="Arial"/>
          <w:sz w:val="20"/>
          <w:szCs w:val="20"/>
        </w:rPr>
      </w:pPr>
      <w:proofErr w:type="gramStart"/>
      <w:r w:rsidRPr="00D26F61">
        <w:rPr>
          <w:rFonts w:ascii="Arial" w:hAnsi="Arial" w:cs="Arial"/>
          <w:sz w:val="20"/>
          <w:szCs w:val="20"/>
        </w:rPr>
        <w:t>a</w:t>
      </w:r>
      <w:proofErr w:type="gramEnd"/>
      <w:r w:rsidRPr="00D26F61">
        <w:rPr>
          <w:rFonts w:ascii="Arial" w:hAnsi="Arial" w:cs="Arial"/>
          <w:sz w:val="20"/>
          <w:szCs w:val="20"/>
        </w:rPr>
        <w:t xml:space="preserve"> formação de infraestruturas físicas e sociais tanto para apoiar a atividade econômica como para garantir e promulgar valores culturais e educacionais, e muitos outros aspectos da vida cívica, reforça tipicamente a coerência daquilo que começa a surgir como entidade regional no âmbito da economia global. Padrões de comércio e competição, bem como a especialização e a concentração em indústrias-chave ou com combinações e tecnologias, ou então em relações e capacidades de trabalho particulares, interligam economias regionais, de maneira frouxa, na forma de algum todo padronizado de desenvolvimento geográfico desigual. (HARVEY, 2008 p.89).</w:t>
      </w:r>
    </w:p>
    <w:p w:rsidR="00F77272" w:rsidRPr="00D26F61" w:rsidRDefault="00F77272" w:rsidP="00F77272">
      <w:pPr>
        <w:autoSpaceDE w:val="0"/>
        <w:autoSpaceDN w:val="0"/>
        <w:adjustRightInd w:val="0"/>
        <w:spacing w:after="0" w:line="360" w:lineRule="auto"/>
        <w:jc w:val="both"/>
        <w:rPr>
          <w:rFonts w:ascii="Arial" w:hAnsi="Arial" w:cs="Arial"/>
          <w:sz w:val="24"/>
          <w:szCs w:val="24"/>
        </w:rPr>
      </w:pPr>
    </w:p>
    <w:p w:rsidR="00F77272" w:rsidRPr="00D26F61" w:rsidRDefault="00F77272" w:rsidP="00F77272">
      <w:pPr>
        <w:autoSpaceDE w:val="0"/>
        <w:autoSpaceDN w:val="0"/>
        <w:adjustRightInd w:val="0"/>
        <w:spacing w:after="0" w:line="360" w:lineRule="auto"/>
        <w:ind w:firstLine="708"/>
        <w:jc w:val="both"/>
        <w:rPr>
          <w:rFonts w:ascii="Arial" w:hAnsi="Arial" w:cs="Arial"/>
          <w:sz w:val="24"/>
          <w:szCs w:val="24"/>
        </w:rPr>
      </w:pPr>
      <w:r w:rsidRPr="00D26F61">
        <w:rPr>
          <w:rFonts w:ascii="Arial" w:hAnsi="Arial" w:cs="Arial"/>
          <w:sz w:val="24"/>
          <w:szCs w:val="24"/>
        </w:rPr>
        <w:t xml:space="preserve">As diversas </w:t>
      </w:r>
      <w:proofErr w:type="spellStart"/>
      <w:r w:rsidRPr="00D26F61">
        <w:rPr>
          <w:rFonts w:ascii="Arial" w:hAnsi="Arial" w:cs="Arial"/>
          <w:sz w:val="24"/>
          <w:szCs w:val="24"/>
        </w:rPr>
        <w:t>IGs</w:t>
      </w:r>
      <w:proofErr w:type="spellEnd"/>
      <w:r w:rsidRPr="00D26F61">
        <w:rPr>
          <w:rFonts w:ascii="Arial" w:hAnsi="Arial" w:cs="Arial"/>
          <w:sz w:val="24"/>
          <w:szCs w:val="24"/>
        </w:rPr>
        <w:t xml:space="preserve">, no Brasil, cujas funções de agregar valor ao produto e proteger a região produtora daquelas que não dispõem do mesmo produto, ligam-se a uma necessidade do capital, que é a extração da renda da terra, a partir da mobilidade do trabalho dos espaços que não dispõem das </w:t>
      </w:r>
      <w:proofErr w:type="spellStart"/>
      <w:r w:rsidRPr="00D26F61">
        <w:rPr>
          <w:rFonts w:ascii="Arial" w:hAnsi="Arial" w:cs="Arial"/>
          <w:sz w:val="24"/>
          <w:szCs w:val="24"/>
        </w:rPr>
        <w:t>IGs</w:t>
      </w:r>
      <w:proofErr w:type="spellEnd"/>
      <w:r w:rsidRPr="00D26F61">
        <w:rPr>
          <w:rFonts w:ascii="Arial" w:hAnsi="Arial" w:cs="Arial"/>
          <w:sz w:val="24"/>
          <w:szCs w:val="24"/>
        </w:rPr>
        <w:t>. Portanto, o aparente caos da diferenciação geográfica, de acordo com Harvey (2012</w:t>
      </w:r>
      <w:r w:rsidR="00020D1F">
        <w:rPr>
          <w:rFonts w:ascii="Arial" w:hAnsi="Arial" w:cs="Arial"/>
          <w:sz w:val="24"/>
          <w:szCs w:val="24"/>
        </w:rPr>
        <w:t>, p. 132</w:t>
      </w:r>
      <w:r w:rsidRPr="00D26F61">
        <w:rPr>
          <w:rFonts w:ascii="Arial" w:hAnsi="Arial" w:cs="Arial"/>
          <w:sz w:val="24"/>
          <w:szCs w:val="24"/>
        </w:rPr>
        <w:t>) “é uma condição necessária para a acumula</w:t>
      </w:r>
      <w:r w:rsidR="00020D1F">
        <w:rPr>
          <w:rFonts w:ascii="Arial" w:hAnsi="Arial" w:cs="Arial"/>
          <w:sz w:val="24"/>
          <w:szCs w:val="24"/>
        </w:rPr>
        <w:t xml:space="preserve">ção </w:t>
      </w:r>
      <w:proofErr w:type="gramStart"/>
      <w:r w:rsidR="00020D1F">
        <w:rPr>
          <w:rFonts w:ascii="Arial" w:hAnsi="Arial" w:cs="Arial"/>
          <w:sz w:val="24"/>
          <w:szCs w:val="24"/>
        </w:rPr>
        <w:t>do capital começar</w:t>
      </w:r>
      <w:proofErr w:type="gramEnd"/>
      <w:r w:rsidR="00020D1F">
        <w:rPr>
          <w:rFonts w:ascii="Arial" w:hAnsi="Arial" w:cs="Arial"/>
          <w:sz w:val="24"/>
          <w:szCs w:val="24"/>
        </w:rPr>
        <w:t>”</w:t>
      </w:r>
      <w:r w:rsidRPr="00D26F61">
        <w:rPr>
          <w:rFonts w:ascii="Arial" w:hAnsi="Arial" w:cs="Arial"/>
          <w:sz w:val="24"/>
          <w:szCs w:val="24"/>
        </w:rPr>
        <w:t xml:space="preserve">. Sendo </w:t>
      </w:r>
      <w:r w:rsidRPr="007041D2">
        <w:rPr>
          <w:rFonts w:ascii="Arial" w:hAnsi="Arial" w:cs="Arial"/>
          <w:sz w:val="24"/>
          <w:szCs w:val="24"/>
        </w:rPr>
        <w:t>assim, Indicações Geográficas corresponde a Indicações de Desenvolvimento/Subdesenvolvimento Geográfico no interior e exterior delas</w:t>
      </w:r>
      <w:r w:rsidRPr="00D26F61">
        <w:rPr>
          <w:rFonts w:ascii="Arial" w:hAnsi="Arial" w:cs="Arial"/>
          <w:sz w:val="24"/>
          <w:szCs w:val="24"/>
        </w:rPr>
        <w:t xml:space="preserve">. </w:t>
      </w:r>
    </w:p>
    <w:p w:rsidR="00F77272" w:rsidRPr="00D26F61" w:rsidRDefault="00F77272" w:rsidP="00F77272">
      <w:pPr>
        <w:autoSpaceDE w:val="0"/>
        <w:autoSpaceDN w:val="0"/>
        <w:adjustRightInd w:val="0"/>
        <w:spacing w:after="0" w:line="360" w:lineRule="auto"/>
        <w:ind w:firstLine="708"/>
        <w:jc w:val="both"/>
        <w:rPr>
          <w:rFonts w:ascii="Arial" w:hAnsi="Arial" w:cs="Arial"/>
          <w:sz w:val="24"/>
          <w:szCs w:val="24"/>
        </w:rPr>
      </w:pPr>
      <w:r w:rsidRPr="00D26F61">
        <w:rPr>
          <w:rFonts w:ascii="Arial" w:hAnsi="Arial" w:cs="Arial"/>
          <w:sz w:val="24"/>
          <w:szCs w:val="24"/>
        </w:rPr>
        <w:t xml:space="preserve">Seguindo a análise, para Harvey (2011), o aspecto fundamental a considerar é, contudo, que uma lógica territorial do poder – uma “regionalidade” -, informal, porosa, mas mesmo assim identificável, advém necessária e inevitavelmente dos processos moleculares de acumulação do capital no tempo e no espaço, e que a competição e a especialização inter-regionais nessas e entres </w:t>
      </w:r>
      <w:r w:rsidRPr="00D26F61">
        <w:rPr>
          <w:rFonts w:ascii="Arial" w:hAnsi="Arial" w:cs="Arial"/>
          <w:sz w:val="24"/>
          <w:szCs w:val="24"/>
        </w:rPr>
        <w:lastRenderedPageBreak/>
        <w:t xml:space="preserve">economias regionais se tornam, por conseguinte, um aspecto fundamental de funcionamento do capitalismo. </w:t>
      </w:r>
    </w:p>
    <w:p w:rsidR="00F77272" w:rsidRPr="00D26F61" w:rsidRDefault="00F77272" w:rsidP="00F77272">
      <w:pPr>
        <w:autoSpaceDE w:val="0"/>
        <w:autoSpaceDN w:val="0"/>
        <w:adjustRightInd w:val="0"/>
        <w:spacing w:after="0" w:line="360" w:lineRule="auto"/>
        <w:ind w:firstLine="708"/>
        <w:jc w:val="both"/>
        <w:rPr>
          <w:rFonts w:ascii="Arial" w:hAnsi="Arial" w:cs="Arial"/>
          <w:sz w:val="24"/>
          <w:szCs w:val="24"/>
        </w:rPr>
      </w:pPr>
      <w:r w:rsidRPr="00D26F61">
        <w:rPr>
          <w:rFonts w:ascii="Arial" w:hAnsi="Arial" w:cs="Arial"/>
          <w:sz w:val="24"/>
          <w:szCs w:val="24"/>
        </w:rPr>
        <w:t xml:space="preserve">Fica evidente que a IG enquanto criação do sistema do capital nada tem a ver com seu objeto de proteção quando menciona que “o bem protegido não é o produto em si, mas os fatores ambientais e humanos associados a ele”. (INPI, 2011). </w:t>
      </w:r>
    </w:p>
    <w:p w:rsidR="00F77272" w:rsidRPr="00D26F61" w:rsidRDefault="00F77272" w:rsidP="00F77272">
      <w:pPr>
        <w:autoSpaceDE w:val="0"/>
        <w:autoSpaceDN w:val="0"/>
        <w:adjustRightInd w:val="0"/>
        <w:spacing w:after="0" w:line="360" w:lineRule="auto"/>
        <w:ind w:firstLine="708"/>
        <w:jc w:val="both"/>
        <w:rPr>
          <w:rFonts w:ascii="Arial" w:hAnsi="Arial" w:cs="Arial"/>
          <w:sz w:val="24"/>
          <w:szCs w:val="24"/>
        </w:rPr>
      </w:pPr>
      <w:r w:rsidRPr="00D26F61">
        <w:rPr>
          <w:rFonts w:ascii="Arial" w:hAnsi="Arial" w:cs="Arial"/>
          <w:sz w:val="24"/>
          <w:szCs w:val="24"/>
        </w:rPr>
        <w:t>No Vale, o bem protegido ao contrário do que está escrito no</w:t>
      </w:r>
      <w:r w:rsidR="007041D2">
        <w:rPr>
          <w:rFonts w:ascii="Arial" w:hAnsi="Arial" w:cs="Arial"/>
          <w:sz w:val="24"/>
          <w:szCs w:val="24"/>
        </w:rPr>
        <w:t xml:space="preserve"> guia básico para obter o selo</w:t>
      </w:r>
      <w:r w:rsidR="00A43C31">
        <w:rPr>
          <w:rFonts w:ascii="Arial" w:hAnsi="Arial" w:cs="Arial"/>
          <w:sz w:val="24"/>
          <w:szCs w:val="24"/>
        </w:rPr>
        <w:t xml:space="preserve"> </w:t>
      </w:r>
      <w:r w:rsidR="007041D2">
        <w:rPr>
          <w:rFonts w:ascii="Arial" w:hAnsi="Arial" w:cs="Arial"/>
          <w:sz w:val="24"/>
          <w:szCs w:val="24"/>
        </w:rPr>
        <w:t xml:space="preserve">- </w:t>
      </w:r>
      <w:r w:rsidRPr="00D26F61">
        <w:rPr>
          <w:rFonts w:ascii="Arial" w:hAnsi="Arial" w:cs="Arial"/>
          <w:sz w:val="24"/>
          <w:szCs w:val="24"/>
        </w:rPr>
        <w:t xml:space="preserve">Indicações Geográficas - é de fato o </w:t>
      </w:r>
      <w:r w:rsidRPr="00D26F61">
        <w:rPr>
          <w:rFonts w:ascii="Arial" w:hAnsi="Arial" w:cs="Arial"/>
          <w:i/>
          <w:sz w:val="24"/>
          <w:szCs w:val="24"/>
        </w:rPr>
        <w:t xml:space="preserve">produto </w:t>
      </w:r>
      <w:r w:rsidRPr="00D26F61">
        <w:rPr>
          <w:rFonts w:ascii="Arial" w:hAnsi="Arial" w:cs="Arial"/>
          <w:sz w:val="24"/>
          <w:szCs w:val="24"/>
        </w:rPr>
        <w:t xml:space="preserve">e não a </w:t>
      </w:r>
      <w:r w:rsidRPr="00D26F61">
        <w:rPr>
          <w:rFonts w:ascii="Arial" w:hAnsi="Arial" w:cs="Arial"/>
          <w:i/>
          <w:sz w:val="24"/>
          <w:szCs w:val="24"/>
        </w:rPr>
        <w:t>naturez</w:t>
      </w:r>
      <w:r w:rsidRPr="00D26F61">
        <w:rPr>
          <w:rFonts w:ascii="Arial" w:hAnsi="Arial" w:cs="Arial"/>
          <w:sz w:val="24"/>
          <w:szCs w:val="24"/>
        </w:rPr>
        <w:t xml:space="preserve">a e o </w:t>
      </w:r>
      <w:r w:rsidRPr="00D26F61">
        <w:rPr>
          <w:rFonts w:ascii="Arial" w:hAnsi="Arial" w:cs="Arial"/>
          <w:i/>
          <w:sz w:val="24"/>
          <w:szCs w:val="24"/>
        </w:rPr>
        <w:t>ser humano</w:t>
      </w:r>
      <w:r w:rsidRPr="00D26F61">
        <w:rPr>
          <w:rFonts w:ascii="Arial" w:hAnsi="Arial" w:cs="Arial"/>
          <w:sz w:val="24"/>
          <w:szCs w:val="24"/>
        </w:rPr>
        <w:t xml:space="preserve"> enquanto parte integrante dela. Esses são destruídos em nome da riqueza produzida para o mercado, pois, segundo </w:t>
      </w:r>
      <w:proofErr w:type="spellStart"/>
      <w:r w:rsidRPr="00D26F61">
        <w:rPr>
          <w:rFonts w:ascii="Arial" w:hAnsi="Arial" w:cs="Arial"/>
          <w:sz w:val="24"/>
          <w:szCs w:val="24"/>
        </w:rPr>
        <w:t>Mészáros</w:t>
      </w:r>
      <w:proofErr w:type="spellEnd"/>
      <w:r w:rsidRPr="00D26F61">
        <w:rPr>
          <w:rFonts w:ascii="Arial" w:hAnsi="Arial" w:cs="Arial"/>
          <w:sz w:val="24"/>
          <w:szCs w:val="24"/>
        </w:rPr>
        <w:t xml:space="preserve"> (2009), o que agora conta como necessidade não é a necessidade humana dos produtores, mas os imperativos estruturais da própria valorização e reprodução do capital. Os valores de uso se legitimam em relação aos valores de troca. </w:t>
      </w:r>
    </w:p>
    <w:p w:rsidR="00F77272" w:rsidRPr="00D26F61" w:rsidRDefault="00F77272" w:rsidP="00F77272">
      <w:pPr>
        <w:autoSpaceDE w:val="0"/>
        <w:autoSpaceDN w:val="0"/>
        <w:adjustRightInd w:val="0"/>
        <w:spacing w:after="0" w:line="240" w:lineRule="auto"/>
        <w:jc w:val="both"/>
        <w:rPr>
          <w:rFonts w:ascii="Arial" w:hAnsi="Arial" w:cs="Arial"/>
          <w:sz w:val="20"/>
          <w:szCs w:val="20"/>
        </w:rPr>
      </w:pPr>
    </w:p>
    <w:p w:rsidR="00F77272" w:rsidRPr="00D26F61" w:rsidRDefault="00F77272" w:rsidP="00F77272">
      <w:pPr>
        <w:autoSpaceDE w:val="0"/>
        <w:autoSpaceDN w:val="0"/>
        <w:adjustRightInd w:val="0"/>
        <w:spacing w:after="0" w:line="240" w:lineRule="auto"/>
        <w:ind w:left="2268"/>
        <w:jc w:val="both"/>
        <w:rPr>
          <w:rFonts w:ascii="Arial" w:hAnsi="Arial" w:cs="Arial"/>
          <w:sz w:val="20"/>
          <w:szCs w:val="20"/>
        </w:rPr>
      </w:pPr>
      <w:r w:rsidRPr="00D26F61">
        <w:rPr>
          <w:rFonts w:ascii="Arial" w:hAnsi="Arial" w:cs="Arial"/>
          <w:sz w:val="20"/>
          <w:szCs w:val="20"/>
        </w:rPr>
        <w:t>Sendo assim, o trabalhador somente pode obter acesso a uma determinada classe e quantidade de valores de uso – correspondendo ela ou não às suas necessidades reais – enquanto o capital, com base na unidade reconstituída de necessidade (troca) e produção (reprodução), os legitima como viáveis e lucrativos no interior da estrutura da homogeneização corrente. (</w:t>
      </w:r>
      <w:r w:rsidR="00020D1F">
        <w:rPr>
          <w:rFonts w:ascii="Arial" w:hAnsi="Arial" w:cs="Arial"/>
          <w:sz w:val="20"/>
          <w:szCs w:val="20"/>
        </w:rPr>
        <w:t xml:space="preserve">MÉSZÁROS, 2009 </w:t>
      </w:r>
      <w:r w:rsidRPr="00D26F61">
        <w:rPr>
          <w:rFonts w:ascii="Arial" w:hAnsi="Arial" w:cs="Arial"/>
          <w:sz w:val="20"/>
          <w:szCs w:val="20"/>
        </w:rPr>
        <w:t>p.628).</w:t>
      </w:r>
    </w:p>
    <w:p w:rsidR="00F77272" w:rsidRPr="00D26F61" w:rsidRDefault="00F77272" w:rsidP="00F77272">
      <w:pPr>
        <w:autoSpaceDE w:val="0"/>
        <w:autoSpaceDN w:val="0"/>
        <w:adjustRightInd w:val="0"/>
        <w:spacing w:after="0" w:line="240" w:lineRule="auto"/>
        <w:ind w:left="2268"/>
        <w:jc w:val="both"/>
        <w:rPr>
          <w:rFonts w:ascii="Arial" w:hAnsi="Arial" w:cs="Arial"/>
          <w:sz w:val="24"/>
          <w:szCs w:val="24"/>
        </w:rPr>
      </w:pPr>
    </w:p>
    <w:p w:rsidR="00F77272" w:rsidRPr="00D26F61" w:rsidRDefault="00F77272" w:rsidP="00F77272">
      <w:pPr>
        <w:autoSpaceDE w:val="0"/>
        <w:autoSpaceDN w:val="0"/>
        <w:adjustRightInd w:val="0"/>
        <w:spacing w:after="0" w:line="360" w:lineRule="auto"/>
        <w:ind w:firstLine="708"/>
        <w:jc w:val="both"/>
        <w:rPr>
          <w:rFonts w:ascii="Arial" w:hAnsi="Arial" w:cs="Arial"/>
          <w:sz w:val="24"/>
          <w:szCs w:val="24"/>
        </w:rPr>
      </w:pPr>
    </w:p>
    <w:p w:rsidR="00F77272" w:rsidRPr="00D26F61" w:rsidRDefault="00F77272" w:rsidP="00F77272">
      <w:pPr>
        <w:autoSpaceDE w:val="0"/>
        <w:autoSpaceDN w:val="0"/>
        <w:adjustRightInd w:val="0"/>
        <w:spacing w:after="0" w:line="360" w:lineRule="auto"/>
        <w:ind w:firstLine="708"/>
        <w:jc w:val="both"/>
        <w:rPr>
          <w:rFonts w:ascii="Arial" w:hAnsi="Arial" w:cs="Arial"/>
          <w:sz w:val="24"/>
          <w:szCs w:val="24"/>
        </w:rPr>
      </w:pPr>
      <w:r w:rsidRPr="00D26F61">
        <w:rPr>
          <w:rFonts w:ascii="Arial" w:hAnsi="Arial" w:cs="Arial"/>
          <w:sz w:val="24"/>
          <w:szCs w:val="24"/>
        </w:rPr>
        <w:t xml:space="preserve">A Geografia da acumulação e da destruição criativa da terra, produzidas pelas </w:t>
      </w:r>
      <w:r w:rsidRPr="00D26F61">
        <w:rPr>
          <w:rFonts w:ascii="Arial" w:hAnsi="Arial" w:cs="Arial"/>
          <w:i/>
          <w:sz w:val="24"/>
          <w:szCs w:val="24"/>
        </w:rPr>
        <w:t>Indicações Geográficas</w:t>
      </w:r>
      <w:r w:rsidRPr="00D26F61">
        <w:rPr>
          <w:rFonts w:ascii="Arial" w:hAnsi="Arial" w:cs="Arial"/>
          <w:sz w:val="24"/>
          <w:szCs w:val="24"/>
        </w:rPr>
        <w:t>, cria conceitos “novos” para as categorias território e região, especialmente no Polo, a fim de mostrar que tal selo, como tudo no sistema do capital, é tão somente uma estratégia para produção e reprodução ampliada do capital.</w:t>
      </w:r>
    </w:p>
    <w:p w:rsidR="00F77272" w:rsidRPr="00D26F61" w:rsidRDefault="00F77272" w:rsidP="00F77272">
      <w:pPr>
        <w:autoSpaceDE w:val="0"/>
        <w:autoSpaceDN w:val="0"/>
        <w:adjustRightInd w:val="0"/>
        <w:spacing w:after="0" w:line="360" w:lineRule="auto"/>
        <w:ind w:firstLine="708"/>
        <w:jc w:val="both"/>
        <w:rPr>
          <w:rFonts w:ascii="Arial" w:hAnsi="Arial" w:cs="Arial"/>
          <w:sz w:val="24"/>
          <w:szCs w:val="24"/>
        </w:rPr>
      </w:pPr>
    </w:p>
    <w:p w:rsidR="00F77272" w:rsidRPr="00D26F61" w:rsidRDefault="00F77272" w:rsidP="00F77272">
      <w:pPr>
        <w:autoSpaceDE w:val="0"/>
        <w:autoSpaceDN w:val="0"/>
        <w:adjustRightInd w:val="0"/>
        <w:spacing w:after="0" w:line="360" w:lineRule="auto"/>
        <w:jc w:val="both"/>
        <w:rPr>
          <w:rFonts w:ascii="Arial" w:hAnsi="Arial" w:cs="Arial"/>
          <w:b/>
          <w:sz w:val="24"/>
          <w:szCs w:val="24"/>
        </w:rPr>
      </w:pPr>
      <w:proofErr w:type="gramStart"/>
      <w:r w:rsidRPr="00D26F61">
        <w:rPr>
          <w:rFonts w:ascii="Arial" w:hAnsi="Arial" w:cs="Arial"/>
          <w:b/>
          <w:sz w:val="24"/>
          <w:szCs w:val="24"/>
        </w:rPr>
        <w:t>4</w:t>
      </w:r>
      <w:proofErr w:type="gramEnd"/>
      <w:r w:rsidRPr="00D26F61">
        <w:rPr>
          <w:rFonts w:ascii="Arial" w:hAnsi="Arial" w:cs="Arial"/>
          <w:b/>
          <w:sz w:val="24"/>
          <w:szCs w:val="24"/>
        </w:rPr>
        <w:t xml:space="preserve"> Algumas Considerações</w:t>
      </w:r>
    </w:p>
    <w:p w:rsidR="00F77272" w:rsidRPr="00D26F61" w:rsidRDefault="00F77272" w:rsidP="00F77272">
      <w:pPr>
        <w:autoSpaceDE w:val="0"/>
        <w:autoSpaceDN w:val="0"/>
        <w:adjustRightInd w:val="0"/>
        <w:spacing w:after="0" w:line="360" w:lineRule="auto"/>
        <w:ind w:firstLine="708"/>
        <w:jc w:val="both"/>
        <w:rPr>
          <w:rFonts w:ascii="Arial" w:hAnsi="Arial" w:cs="Arial"/>
          <w:sz w:val="24"/>
          <w:szCs w:val="24"/>
        </w:rPr>
      </w:pPr>
      <w:r w:rsidRPr="00D26F61">
        <w:rPr>
          <w:rFonts w:ascii="Arial" w:hAnsi="Arial" w:cs="Arial"/>
          <w:sz w:val="24"/>
          <w:szCs w:val="24"/>
        </w:rPr>
        <w:t xml:space="preserve">Mesmo com o selo IG, tem-se comprovado uma ascensão da manga no mercado externo. O fato explica-se pela crise na exportação da uva e, a certificação é um dos motivos, além da concorrência e do dinamismo do próprio mercado no sistema do capital, que tem tornado a venda desse cultivo incerta; boa parte das vendas passou a ser efetuada em consignação e terceirizada. Esse fato é muito típico na Europa, quando a empresa não consegue colocar um </w:t>
      </w:r>
      <w:r w:rsidRPr="00D26F61">
        <w:rPr>
          <w:rFonts w:ascii="Arial" w:hAnsi="Arial" w:cs="Arial"/>
          <w:sz w:val="24"/>
          <w:szCs w:val="24"/>
        </w:rPr>
        <w:lastRenderedPageBreak/>
        <w:t>representante direto dela, para ficar atento ao momento que a janela se abre para determinado cultivo.</w:t>
      </w:r>
    </w:p>
    <w:p w:rsidR="00F77272" w:rsidRPr="00D26F61" w:rsidRDefault="00F77272" w:rsidP="00F77272">
      <w:pPr>
        <w:autoSpaceDE w:val="0"/>
        <w:autoSpaceDN w:val="0"/>
        <w:adjustRightInd w:val="0"/>
        <w:spacing w:after="0" w:line="360" w:lineRule="auto"/>
        <w:ind w:firstLine="708"/>
        <w:jc w:val="both"/>
        <w:rPr>
          <w:rFonts w:ascii="Arial" w:hAnsi="Arial" w:cs="Arial"/>
          <w:i/>
          <w:iCs/>
          <w:color w:val="000000"/>
          <w:sz w:val="24"/>
          <w:szCs w:val="24"/>
        </w:rPr>
      </w:pPr>
      <w:r w:rsidRPr="00D26F61">
        <w:rPr>
          <w:rFonts w:ascii="Arial" w:hAnsi="Arial" w:cs="Arial"/>
          <w:sz w:val="24"/>
          <w:szCs w:val="24"/>
        </w:rPr>
        <w:t>Nesse sentido, justifica-se a expansão da produção da manga para resolver o problema da sobre</w:t>
      </w:r>
      <w:r w:rsidR="00C27F1F">
        <w:rPr>
          <w:rFonts w:ascii="Arial" w:hAnsi="Arial" w:cs="Arial"/>
          <w:sz w:val="24"/>
          <w:szCs w:val="24"/>
        </w:rPr>
        <w:t xml:space="preserve"> </w:t>
      </w:r>
      <w:r w:rsidRPr="00D26F61">
        <w:rPr>
          <w:rFonts w:ascii="Arial" w:hAnsi="Arial" w:cs="Arial"/>
          <w:sz w:val="24"/>
          <w:szCs w:val="24"/>
        </w:rPr>
        <w:t xml:space="preserve">acumulação da uva. Harvey (2011) atribui ao fato de acumulação por espoliação, quando o capital se abre a novos terrenos de acumulação. É esse o contexto do </w:t>
      </w:r>
      <w:proofErr w:type="spellStart"/>
      <w:r w:rsidRPr="00D26F61">
        <w:rPr>
          <w:rFonts w:ascii="Arial" w:hAnsi="Arial" w:cs="Arial"/>
          <w:sz w:val="24"/>
          <w:szCs w:val="24"/>
        </w:rPr>
        <w:t>agro-hidronegócio</w:t>
      </w:r>
      <w:proofErr w:type="spellEnd"/>
      <w:r w:rsidRPr="00D26F61">
        <w:rPr>
          <w:rFonts w:ascii="Arial" w:hAnsi="Arial" w:cs="Arial"/>
          <w:sz w:val="24"/>
          <w:szCs w:val="24"/>
        </w:rPr>
        <w:t xml:space="preserve"> atuar em todos os setores da economia</w:t>
      </w:r>
      <w:r w:rsidRPr="00D26F61">
        <w:rPr>
          <w:rFonts w:ascii="Arial" w:hAnsi="Arial" w:cs="Arial"/>
          <w:color w:val="000000"/>
          <w:sz w:val="24"/>
          <w:szCs w:val="24"/>
        </w:rPr>
        <w:t xml:space="preserve">: o </w:t>
      </w:r>
      <w:r w:rsidRPr="00D26F61">
        <w:rPr>
          <w:rFonts w:ascii="Arial" w:hAnsi="Arial" w:cs="Arial"/>
          <w:i/>
          <w:iCs/>
          <w:color w:val="000000"/>
          <w:sz w:val="24"/>
          <w:szCs w:val="24"/>
        </w:rPr>
        <w:t>primário</w:t>
      </w:r>
      <w:r w:rsidRPr="00D26F61">
        <w:rPr>
          <w:rFonts w:ascii="Arial" w:hAnsi="Arial" w:cs="Arial"/>
          <w:color w:val="000000"/>
          <w:sz w:val="24"/>
          <w:szCs w:val="24"/>
        </w:rPr>
        <w:t xml:space="preserve"> (agropecuária, extração vegetal e mineral), </w:t>
      </w:r>
      <w:r w:rsidRPr="00D26F61">
        <w:rPr>
          <w:rFonts w:ascii="Arial" w:hAnsi="Arial" w:cs="Arial"/>
          <w:i/>
          <w:iCs/>
          <w:color w:val="000000"/>
          <w:sz w:val="24"/>
          <w:szCs w:val="24"/>
        </w:rPr>
        <w:t>secundário</w:t>
      </w:r>
      <w:r w:rsidRPr="00D26F61">
        <w:rPr>
          <w:rFonts w:ascii="Arial" w:hAnsi="Arial" w:cs="Arial"/>
          <w:color w:val="000000"/>
          <w:sz w:val="24"/>
          <w:szCs w:val="24"/>
        </w:rPr>
        <w:t xml:space="preserve"> (indústria) e </w:t>
      </w:r>
      <w:r w:rsidRPr="00D26F61">
        <w:rPr>
          <w:rFonts w:ascii="Arial" w:hAnsi="Arial" w:cs="Arial"/>
          <w:i/>
          <w:iCs/>
          <w:color w:val="000000"/>
          <w:sz w:val="24"/>
          <w:szCs w:val="24"/>
        </w:rPr>
        <w:t>terciário</w:t>
      </w:r>
      <w:r w:rsidRPr="00D26F61">
        <w:rPr>
          <w:rFonts w:ascii="Arial" w:hAnsi="Arial" w:cs="Arial"/>
          <w:color w:val="000000"/>
          <w:sz w:val="24"/>
          <w:szCs w:val="24"/>
        </w:rPr>
        <w:t xml:space="preserve"> (distribuição e comercialização). A maior parte da atividade desse modelo se concentra na indústria e distribuição e uma pequena parte está na agropecuária, embora seja esse setor o seu núcleo de ação como definidor para o repasse das </w:t>
      </w:r>
      <w:proofErr w:type="spellStart"/>
      <w:r w:rsidRPr="00D26F61">
        <w:rPr>
          <w:rFonts w:ascii="Arial" w:hAnsi="Arial" w:cs="Arial"/>
          <w:i/>
          <w:iCs/>
          <w:color w:val="000000"/>
          <w:sz w:val="24"/>
          <w:szCs w:val="24"/>
        </w:rPr>
        <w:t>comoditties</w:t>
      </w:r>
      <w:proofErr w:type="spellEnd"/>
      <w:r w:rsidRPr="00D26F61">
        <w:rPr>
          <w:rFonts w:ascii="Arial" w:hAnsi="Arial" w:cs="Arial"/>
          <w:i/>
          <w:iCs/>
          <w:color w:val="000000"/>
          <w:sz w:val="24"/>
          <w:szCs w:val="24"/>
        </w:rPr>
        <w:t>.</w:t>
      </w:r>
    </w:p>
    <w:p w:rsidR="00F77272" w:rsidRPr="00D26F61" w:rsidRDefault="00F77272" w:rsidP="00F77272">
      <w:pPr>
        <w:autoSpaceDE w:val="0"/>
        <w:autoSpaceDN w:val="0"/>
        <w:adjustRightInd w:val="0"/>
        <w:spacing w:after="0" w:line="360" w:lineRule="auto"/>
        <w:ind w:firstLine="708"/>
        <w:jc w:val="both"/>
        <w:rPr>
          <w:rFonts w:ascii="Arial" w:hAnsi="Arial" w:cs="Arial"/>
          <w:sz w:val="24"/>
          <w:szCs w:val="24"/>
        </w:rPr>
      </w:pPr>
      <w:r w:rsidRPr="00D26F61">
        <w:rPr>
          <w:rFonts w:ascii="Arial" w:hAnsi="Arial" w:cs="Arial"/>
          <w:sz w:val="24"/>
          <w:szCs w:val="24"/>
        </w:rPr>
        <w:t xml:space="preserve">Toda a criação de um mercado global, propagandeado no Polo como sinônimo de enriquecimento pelas exportações de frutas, conhecido como </w:t>
      </w:r>
      <w:proofErr w:type="spellStart"/>
      <w:r w:rsidRPr="00D26F61">
        <w:rPr>
          <w:rFonts w:ascii="Arial" w:hAnsi="Arial" w:cs="Arial"/>
          <w:sz w:val="24"/>
          <w:szCs w:val="24"/>
        </w:rPr>
        <w:t>agro-hidronegócio</w:t>
      </w:r>
      <w:proofErr w:type="spellEnd"/>
      <w:r w:rsidRPr="00D26F61">
        <w:rPr>
          <w:rFonts w:ascii="Arial" w:hAnsi="Arial" w:cs="Arial"/>
          <w:sz w:val="24"/>
          <w:szCs w:val="24"/>
        </w:rPr>
        <w:t xml:space="preserve"> deve ser estritamente compreendido, como mecanismo complementar e análogo ao da “exclusão” da esfera de atividade produtiva, que atinge, dentro de cada país, somente uma parte da população, tanto nos países industrializados como nos países em desenvolvimento. A parte excluída pelo modelo tido “moderno” logo é incluída na sociedade capitalista para produção, pois “é na produção que se cria riqueza, a partir da combinação social de formas de trabalho humano, de diferentes qualificações. Mas é a esfera financeira que comanda, cada vez mais, a repartição e a destinação dessa riqueza”. (CHESNAIS, 1996. p. 15).</w:t>
      </w:r>
    </w:p>
    <w:p w:rsidR="00F77272" w:rsidRPr="00D26F61" w:rsidRDefault="00F77272" w:rsidP="00F77272">
      <w:pPr>
        <w:autoSpaceDE w:val="0"/>
        <w:autoSpaceDN w:val="0"/>
        <w:adjustRightInd w:val="0"/>
        <w:spacing w:line="360" w:lineRule="auto"/>
        <w:ind w:firstLine="708"/>
        <w:jc w:val="both"/>
        <w:rPr>
          <w:rFonts w:ascii="Arial" w:hAnsi="Arial" w:cs="Arial"/>
          <w:sz w:val="24"/>
          <w:szCs w:val="24"/>
        </w:rPr>
      </w:pPr>
      <w:r w:rsidRPr="00D26F61">
        <w:rPr>
          <w:rFonts w:ascii="Arial" w:hAnsi="Arial" w:cs="Arial"/>
          <w:sz w:val="24"/>
          <w:szCs w:val="24"/>
        </w:rPr>
        <w:t xml:space="preserve">Sendo assim, os preceitos criados pelo </w:t>
      </w:r>
      <w:proofErr w:type="spellStart"/>
      <w:r w:rsidRPr="00D26F61">
        <w:rPr>
          <w:rFonts w:ascii="Arial" w:hAnsi="Arial" w:cs="Arial"/>
          <w:sz w:val="24"/>
          <w:szCs w:val="24"/>
        </w:rPr>
        <w:t>agro-hidronegócio</w:t>
      </w:r>
      <w:proofErr w:type="spellEnd"/>
      <w:r w:rsidRPr="00D26F61">
        <w:rPr>
          <w:rFonts w:ascii="Arial" w:hAnsi="Arial" w:cs="Arial"/>
          <w:sz w:val="24"/>
          <w:szCs w:val="24"/>
        </w:rPr>
        <w:t xml:space="preserve"> fazem concentrar cada vez mais a produção da riqueza e, com ela, a terra e a água, consequentemente, expulsa os camponeses da terra ou retira sua autonomia de proprietários, tornando-os proletários sem terra ou com terra.</w:t>
      </w:r>
    </w:p>
    <w:p w:rsidR="00F77272" w:rsidRPr="00D26F61" w:rsidRDefault="00F77272" w:rsidP="00F77272">
      <w:pPr>
        <w:spacing w:after="0" w:line="360" w:lineRule="auto"/>
        <w:jc w:val="both"/>
        <w:rPr>
          <w:rFonts w:ascii="Arial" w:hAnsi="Arial" w:cs="Arial"/>
          <w:b/>
          <w:sz w:val="24"/>
          <w:szCs w:val="24"/>
        </w:rPr>
      </w:pPr>
      <w:r w:rsidRPr="00D26F61">
        <w:rPr>
          <w:rFonts w:ascii="Arial" w:hAnsi="Arial" w:cs="Arial"/>
          <w:b/>
          <w:sz w:val="24"/>
          <w:szCs w:val="24"/>
        </w:rPr>
        <w:t>Referências</w:t>
      </w:r>
    </w:p>
    <w:p w:rsidR="00F77272" w:rsidRPr="00D26F61" w:rsidRDefault="00F77272" w:rsidP="00F77272">
      <w:pPr>
        <w:pStyle w:val="SemEspaamento"/>
        <w:spacing w:after="240"/>
        <w:jc w:val="both"/>
        <w:rPr>
          <w:rFonts w:ascii="Arial" w:hAnsi="Arial" w:cs="Arial"/>
          <w:sz w:val="24"/>
          <w:szCs w:val="24"/>
        </w:rPr>
      </w:pPr>
      <w:r w:rsidRPr="00D26F61">
        <w:rPr>
          <w:rFonts w:ascii="Arial" w:hAnsi="Arial" w:cs="Arial"/>
          <w:sz w:val="24"/>
          <w:szCs w:val="24"/>
        </w:rPr>
        <w:t xml:space="preserve">ANDRADE, Manoel Correia de. </w:t>
      </w:r>
      <w:r w:rsidRPr="00D26F61">
        <w:rPr>
          <w:rFonts w:ascii="Arial" w:hAnsi="Arial" w:cs="Arial"/>
          <w:b/>
          <w:bCs/>
          <w:sz w:val="24"/>
          <w:szCs w:val="24"/>
        </w:rPr>
        <w:t xml:space="preserve">Tradição e Mudança. </w:t>
      </w:r>
      <w:r w:rsidRPr="00D26F61">
        <w:rPr>
          <w:rFonts w:ascii="Arial" w:hAnsi="Arial" w:cs="Arial"/>
          <w:sz w:val="24"/>
          <w:szCs w:val="24"/>
        </w:rPr>
        <w:t>Rio de Janeiro:</w:t>
      </w:r>
      <w:r w:rsidRPr="00D26F61">
        <w:rPr>
          <w:rFonts w:ascii="Arial" w:hAnsi="Arial" w:cs="Arial"/>
          <w:b/>
          <w:bCs/>
          <w:sz w:val="24"/>
          <w:szCs w:val="24"/>
        </w:rPr>
        <w:t xml:space="preserve"> </w:t>
      </w:r>
      <w:r w:rsidRPr="00D26F61">
        <w:rPr>
          <w:rFonts w:ascii="Arial" w:hAnsi="Arial" w:cs="Arial"/>
          <w:sz w:val="24"/>
          <w:szCs w:val="24"/>
        </w:rPr>
        <w:t>Zahar Editores, 1983.</w:t>
      </w:r>
    </w:p>
    <w:p w:rsidR="00F77272" w:rsidRPr="00D26F61" w:rsidRDefault="00F77272" w:rsidP="00F77272">
      <w:pPr>
        <w:spacing w:after="0" w:line="240" w:lineRule="auto"/>
        <w:jc w:val="both"/>
        <w:rPr>
          <w:rFonts w:ascii="Arial" w:hAnsi="Arial" w:cs="Arial"/>
          <w:bCs/>
          <w:sz w:val="24"/>
          <w:szCs w:val="24"/>
        </w:rPr>
      </w:pPr>
      <w:r w:rsidRPr="00D26F61">
        <w:rPr>
          <w:rFonts w:ascii="Arial" w:hAnsi="Arial" w:cs="Arial"/>
          <w:sz w:val="24"/>
          <w:szCs w:val="24"/>
        </w:rPr>
        <w:t xml:space="preserve">CONCEIÇÃO, Alexandrina Luz. </w:t>
      </w:r>
      <w:r w:rsidRPr="00D26F61">
        <w:rPr>
          <w:rFonts w:ascii="Arial" w:hAnsi="Arial" w:cs="Arial"/>
          <w:b/>
          <w:sz w:val="24"/>
          <w:szCs w:val="24"/>
        </w:rPr>
        <w:t>A Geografia Espaço da Miséria</w:t>
      </w:r>
      <w:r w:rsidRPr="00D26F61">
        <w:rPr>
          <w:rFonts w:ascii="Arial" w:hAnsi="Arial" w:cs="Arial"/>
          <w:sz w:val="24"/>
          <w:szCs w:val="24"/>
        </w:rPr>
        <w:t xml:space="preserve">. Vol. 1, num. 6. São </w:t>
      </w:r>
      <w:proofErr w:type="spellStart"/>
      <w:r w:rsidRPr="00D26F61">
        <w:rPr>
          <w:rFonts w:ascii="Arial" w:hAnsi="Arial" w:cs="Arial"/>
          <w:sz w:val="24"/>
          <w:szCs w:val="24"/>
        </w:rPr>
        <w:t>Cristovão</w:t>
      </w:r>
      <w:proofErr w:type="spellEnd"/>
      <w:r w:rsidRPr="00D26F61">
        <w:rPr>
          <w:rFonts w:ascii="Arial" w:hAnsi="Arial" w:cs="Arial"/>
          <w:sz w:val="24"/>
          <w:szCs w:val="24"/>
        </w:rPr>
        <w:t xml:space="preserve">: </w:t>
      </w:r>
      <w:proofErr w:type="spellStart"/>
      <w:r w:rsidRPr="00D26F61">
        <w:rPr>
          <w:rFonts w:ascii="Arial" w:hAnsi="Arial" w:cs="Arial"/>
          <w:sz w:val="24"/>
          <w:szCs w:val="24"/>
        </w:rPr>
        <w:t>Scientia</w:t>
      </w:r>
      <w:proofErr w:type="spellEnd"/>
      <w:r w:rsidRPr="00D26F61">
        <w:rPr>
          <w:rFonts w:ascii="Arial" w:hAnsi="Arial" w:cs="Arial"/>
          <w:sz w:val="24"/>
          <w:szCs w:val="24"/>
        </w:rPr>
        <w:t xml:space="preserve"> Plena, 2005</w:t>
      </w:r>
      <w:r w:rsidRPr="00D26F61">
        <w:rPr>
          <w:rFonts w:ascii="Arial" w:hAnsi="Arial" w:cs="Arial"/>
          <w:bCs/>
          <w:sz w:val="24"/>
          <w:szCs w:val="24"/>
        </w:rPr>
        <w:t>.</w:t>
      </w:r>
    </w:p>
    <w:p w:rsidR="00F77272" w:rsidRPr="00D26F61" w:rsidRDefault="00F77272" w:rsidP="00F77272">
      <w:pPr>
        <w:spacing w:after="0" w:line="240" w:lineRule="auto"/>
        <w:jc w:val="both"/>
        <w:rPr>
          <w:rFonts w:ascii="Arial" w:hAnsi="Arial" w:cs="Arial"/>
          <w:bCs/>
          <w:sz w:val="24"/>
          <w:szCs w:val="24"/>
        </w:rPr>
      </w:pPr>
    </w:p>
    <w:p w:rsidR="00F77272" w:rsidRPr="00D26F61" w:rsidRDefault="00F77272" w:rsidP="00F77272">
      <w:pPr>
        <w:spacing w:after="0" w:line="240" w:lineRule="auto"/>
        <w:jc w:val="both"/>
        <w:rPr>
          <w:rFonts w:ascii="Arial" w:hAnsi="Arial" w:cs="Arial"/>
          <w:bCs/>
          <w:sz w:val="24"/>
          <w:szCs w:val="24"/>
        </w:rPr>
      </w:pPr>
      <w:r w:rsidRPr="00D26F61">
        <w:rPr>
          <w:rFonts w:ascii="Arial" w:hAnsi="Arial" w:cs="Arial"/>
          <w:sz w:val="24"/>
          <w:szCs w:val="24"/>
        </w:rPr>
        <w:t xml:space="preserve">CHESNAIS, François. </w:t>
      </w:r>
      <w:r w:rsidRPr="00D26F61">
        <w:rPr>
          <w:rFonts w:ascii="Arial" w:hAnsi="Arial" w:cs="Arial"/>
          <w:b/>
          <w:sz w:val="24"/>
          <w:szCs w:val="24"/>
        </w:rPr>
        <w:t>A Mundialização do Capital</w:t>
      </w:r>
      <w:r w:rsidRPr="00D26F61">
        <w:rPr>
          <w:rFonts w:ascii="Arial" w:hAnsi="Arial" w:cs="Arial"/>
          <w:sz w:val="24"/>
          <w:szCs w:val="24"/>
        </w:rPr>
        <w:t>. São Paulo: Xamã, 1996</w:t>
      </w:r>
      <w:r w:rsidR="00A43C31">
        <w:rPr>
          <w:rFonts w:ascii="Arial" w:hAnsi="Arial" w:cs="Arial"/>
          <w:sz w:val="24"/>
          <w:szCs w:val="24"/>
        </w:rPr>
        <w:t>.</w:t>
      </w:r>
    </w:p>
    <w:p w:rsidR="00F77272" w:rsidRPr="00D26F61" w:rsidRDefault="00F77272" w:rsidP="00F77272">
      <w:pPr>
        <w:spacing w:after="0" w:line="240" w:lineRule="auto"/>
        <w:jc w:val="both"/>
        <w:rPr>
          <w:rFonts w:ascii="Arial" w:hAnsi="Arial" w:cs="Arial"/>
          <w:bCs/>
          <w:sz w:val="24"/>
          <w:szCs w:val="24"/>
        </w:rPr>
      </w:pPr>
    </w:p>
    <w:p w:rsidR="00F77272" w:rsidRPr="00D26F61" w:rsidRDefault="00F77272" w:rsidP="00F77272">
      <w:pPr>
        <w:jc w:val="both"/>
        <w:rPr>
          <w:rFonts w:ascii="Arial" w:hAnsi="Arial" w:cs="Arial"/>
          <w:sz w:val="24"/>
          <w:szCs w:val="24"/>
        </w:rPr>
      </w:pPr>
      <w:r w:rsidRPr="00D26F61">
        <w:rPr>
          <w:rFonts w:ascii="Arial" w:hAnsi="Arial" w:cs="Arial"/>
          <w:sz w:val="24"/>
          <w:szCs w:val="24"/>
        </w:rPr>
        <w:lastRenderedPageBreak/>
        <w:t xml:space="preserve">HARVEY, David. </w:t>
      </w:r>
      <w:r w:rsidRPr="00D26F61">
        <w:rPr>
          <w:rFonts w:ascii="Arial" w:hAnsi="Arial" w:cs="Arial"/>
          <w:b/>
          <w:sz w:val="24"/>
          <w:szCs w:val="24"/>
        </w:rPr>
        <w:t>O Enigma do Capital e as crises do capitalismo</w:t>
      </w:r>
      <w:r w:rsidRPr="00D26F61">
        <w:rPr>
          <w:rFonts w:ascii="Arial" w:hAnsi="Arial" w:cs="Arial"/>
          <w:sz w:val="24"/>
          <w:szCs w:val="24"/>
        </w:rPr>
        <w:t xml:space="preserve">. – 1 ed. São Paulo: </w:t>
      </w:r>
      <w:proofErr w:type="spellStart"/>
      <w:r w:rsidRPr="00D26F61">
        <w:rPr>
          <w:rFonts w:ascii="Arial" w:hAnsi="Arial" w:cs="Arial"/>
          <w:sz w:val="24"/>
          <w:szCs w:val="24"/>
        </w:rPr>
        <w:t>Boitempo</w:t>
      </w:r>
      <w:proofErr w:type="spellEnd"/>
      <w:r w:rsidRPr="00D26F61">
        <w:rPr>
          <w:rFonts w:ascii="Arial" w:hAnsi="Arial" w:cs="Arial"/>
          <w:sz w:val="24"/>
          <w:szCs w:val="24"/>
        </w:rPr>
        <w:t>, 2012.</w:t>
      </w:r>
    </w:p>
    <w:p w:rsidR="00F77272" w:rsidRPr="00D26F61" w:rsidRDefault="00F77272" w:rsidP="00F77272">
      <w:pPr>
        <w:pStyle w:val="SemEspaamento"/>
        <w:spacing w:after="240"/>
        <w:jc w:val="both"/>
        <w:rPr>
          <w:rFonts w:ascii="Arial" w:hAnsi="Arial" w:cs="Arial"/>
          <w:sz w:val="24"/>
          <w:szCs w:val="24"/>
        </w:rPr>
      </w:pPr>
      <w:r w:rsidRPr="00D26F61">
        <w:rPr>
          <w:rFonts w:ascii="Arial" w:hAnsi="Arial" w:cs="Arial"/>
          <w:sz w:val="24"/>
          <w:szCs w:val="24"/>
        </w:rPr>
        <w:t xml:space="preserve">_______. </w:t>
      </w:r>
      <w:r w:rsidRPr="00D26F61">
        <w:rPr>
          <w:rFonts w:ascii="Arial" w:hAnsi="Arial" w:cs="Arial"/>
          <w:b/>
          <w:sz w:val="24"/>
          <w:szCs w:val="24"/>
        </w:rPr>
        <w:t>O Novo Imperialismo</w:t>
      </w:r>
      <w:r w:rsidRPr="00D26F61">
        <w:rPr>
          <w:rFonts w:ascii="Arial" w:hAnsi="Arial" w:cs="Arial"/>
          <w:sz w:val="24"/>
          <w:szCs w:val="24"/>
        </w:rPr>
        <w:t xml:space="preserve">. – 5. </w:t>
      </w:r>
      <w:proofErr w:type="gramStart"/>
      <w:r w:rsidRPr="00D26F61">
        <w:rPr>
          <w:rFonts w:ascii="Arial" w:hAnsi="Arial" w:cs="Arial"/>
          <w:sz w:val="24"/>
          <w:szCs w:val="24"/>
        </w:rPr>
        <w:t>ed.</w:t>
      </w:r>
      <w:proofErr w:type="gramEnd"/>
      <w:r w:rsidRPr="00D26F61">
        <w:rPr>
          <w:rFonts w:ascii="Arial" w:hAnsi="Arial" w:cs="Arial"/>
          <w:sz w:val="24"/>
          <w:szCs w:val="24"/>
        </w:rPr>
        <w:t xml:space="preserve"> São Paulo: Edições Loyola, 2011.</w:t>
      </w:r>
    </w:p>
    <w:p w:rsidR="00F77272" w:rsidRDefault="00F77272" w:rsidP="00F77272">
      <w:pPr>
        <w:pStyle w:val="SemEspaamento"/>
        <w:spacing w:after="240"/>
        <w:jc w:val="both"/>
        <w:rPr>
          <w:rFonts w:ascii="Arial" w:hAnsi="Arial" w:cs="Arial"/>
          <w:sz w:val="24"/>
          <w:szCs w:val="24"/>
        </w:rPr>
      </w:pPr>
      <w:r w:rsidRPr="00D26F61">
        <w:rPr>
          <w:rFonts w:ascii="Arial" w:hAnsi="Arial" w:cs="Arial"/>
          <w:sz w:val="24"/>
          <w:szCs w:val="24"/>
        </w:rPr>
        <w:t xml:space="preserve">_______. </w:t>
      </w:r>
      <w:r w:rsidRPr="00D26F61">
        <w:rPr>
          <w:rFonts w:ascii="Arial" w:hAnsi="Arial" w:cs="Arial"/>
          <w:b/>
          <w:sz w:val="24"/>
          <w:szCs w:val="24"/>
        </w:rPr>
        <w:t>Condição Pós-Moderna</w:t>
      </w:r>
      <w:r w:rsidRPr="00D26F61">
        <w:rPr>
          <w:rFonts w:ascii="Arial" w:hAnsi="Arial" w:cs="Arial"/>
          <w:sz w:val="24"/>
          <w:szCs w:val="24"/>
        </w:rPr>
        <w:t xml:space="preserve">. – 17. </w:t>
      </w:r>
      <w:proofErr w:type="gramStart"/>
      <w:r w:rsidRPr="00D26F61">
        <w:rPr>
          <w:rFonts w:ascii="Arial" w:hAnsi="Arial" w:cs="Arial"/>
          <w:sz w:val="24"/>
          <w:szCs w:val="24"/>
        </w:rPr>
        <w:t>ed.</w:t>
      </w:r>
      <w:proofErr w:type="gramEnd"/>
      <w:r w:rsidRPr="00D26F61">
        <w:rPr>
          <w:rFonts w:ascii="Arial" w:hAnsi="Arial" w:cs="Arial"/>
          <w:sz w:val="24"/>
          <w:szCs w:val="24"/>
        </w:rPr>
        <w:t xml:space="preserve"> São Paulo: Edições Loyola, 2008</w:t>
      </w:r>
      <w:r w:rsidR="00A43C31">
        <w:rPr>
          <w:rFonts w:ascii="Arial" w:hAnsi="Arial" w:cs="Arial"/>
          <w:sz w:val="24"/>
          <w:szCs w:val="24"/>
        </w:rPr>
        <w:t>.</w:t>
      </w:r>
    </w:p>
    <w:p w:rsidR="00A43C31" w:rsidRPr="00D26F61" w:rsidRDefault="00AC537E" w:rsidP="00F77272">
      <w:pPr>
        <w:pStyle w:val="SemEspaamento"/>
        <w:spacing w:after="240"/>
        <w:jc w:val="both"/>
        <w:rPr>
          <w:rFonts w:ascii="Arial" w:hAnsi="Arial" w:cs="Arial"/>
          <w:sz w:val="24"/>
          <w:szCs w:val="24"/>
        </w:rPr>
      </w:pPr>
      <w:r w:rsidRPr="00223C74">
        <w:rPr>
          <w:rFonts w:ascii="Arial" w:hAnsi="Arial" w:cs="Arial"/>
          <w:sz w:val="24"/>
          <w:szCs w:val="24"/>
        </w:rPr>
        <w:t>INPI - Instituto Nacional de Propriedade Industrial</w:t>
      </w:r>
      <w:r w:rsidR="00223C74" w:rsidRPr="00223C74">
        <w:rPr>
          <w:rFonts w:ascii="Arial" w:hAnsi="Arial" w:cs="Arial"/>
          <w:sz w:val="24"/>
          <w:szCs w:val="24"/>
        </w:rPr>
        <w:t>/SEB</w:t>
      </w:r>
      <w:r w:rsidR="00223C74">
        <w:rPr>
          <w:rFonts w:ascii="Arial" w:hAnsi="Arial" w:cs="Arial"/>
          <w:sz w:val="24"/>
          <w:szCs w:val="24"/>
        </w:rPr>
        <w:t>RAE</w:t>
      </w:r>
      <w:r w:rsidR="00223C74" w:rsidRPr="00223C74">
        <w:rPr>
          <w:rFonts w:ascii="Arial" w:hAnsi="Arial" w:cs="Arial"/>
          <w:sz w:val="24"/>
          <w:szCs w:val="24"/>
        </w:rPr>
        <w:t xml:space="preserve">. </w:t>
      </w:r>
      <w:r w:rsidR="00223C74" w:rsidRPr="00223C74">
        <w:rPr>
          <w:rFonts w:ascii="Arial" w:hAnsi="Arial" w:cs="Arial"/>
          <w:b/>
          <w:sz w:val="24"/>
          <w:szCs w:val="24"/>
        </w:rPr>
        <w:t>Indicações Geográficas Brasileiras</w:t>
      </w:r>
      <w:r w:rsidR="00223C74" w:rsidRPr="00223C74">
        <w:rPr>
          <w:rFonts w:ascii="Arial" w:hAnsi="Arial" w:cs="Arial"/>
          <w:sz w:val="24"/>
          <w:szCs w:val="24"/>
        </w:rPr>
        <w:t>. Disponível em</w:t>
      </w:r>
      <w:r w:rsidR="00223C74">
        <w:t xml:space="preserve">: </w:t>
      </w:r>
      <w:hyperlink r:id="rId11" w:history="1">
        <w:r w:rsidR="00223C74" w:rsidRPr="00223C74">
          <w:rPr>
            <w:rStyle w:val="Hyperlink"/>
            <w:rFonts w:ascii="Arial" w:hAnsi="Arial" w:cs="Arial"/>
            <w:color w:val="auto"/>
            <w:sz w:val="24"/>
            <w:szCs w:val="24"/>
            <w:u w:val="none"/>
          </w:rPr>
          <w:t>http://www.inpi.gov.br/sobre/arquivos/igs_miolo_baixa_20120808.pdf</w:t>
        </w:r>
      </w:hyperlink>
      <w:r w:rsidR="00223C74">
        <w:rPr>
          <w:rFonts w:ascii="Arial" w:hAnsi="Arial" w:cs="Arial"/>
          <w:sz w:val="24"/>
          <w:szCs w:val="24"/>
        </w:rPr>
        <w:t>. Acesso em:</w:t>
      </w:r>
      <w:r w:rsidR="00223C74" w:rsidRPr="00223C74">
        <w:rPr>
          <w:rStyle w:val="CitaoHTML"/>
          <w:rFonts w:ascii="Arial" w:hAnsi="Arial" w:cs="Arial"/>
          <w:sz w:val="20"/>
          <w:szCs w:val="20"/>
          <w:lang w:val="pt-PT"/>
        </w:rPr>
        <w:t xml:space="preserve"> </w:t>
      </w:r>
      <w:r w:rsidR="00223C74" w:rsidRPr="00223C74">
        <w:rPr>
          <w:rStyle w:val="CitaoHTML"/>
          <w:rFonts w:ascii="Arial" w:hAnsi="Arial" w:cs="Arial"/>
          <w:sz w:val="24"/>
          <w:szCs w:val="24"/>
          <w:lang w:val="pt-PT"/>
        </w:rPr>
        <w:t>18.07.12</w:t>
      </w:r>
    </w:p>
    <w:p w:rsidR="00F77272" w:rsidRPr="00D26F61" w:rsidRDefault="00F77272" w:rsidP="00F77272">
      <w:pPr>
        <w:pStyle w:val="SemEspaamento"/>
        <w:spacing w:after="240"/>
        <w:jc w:val="both"/>
        <w:rPr>
          <w:rFonts w:ascii="Arial" w:hAnsi="Arial" w:cs="Arial"/>
          <w:sz w:val="24"/>
          <w:szCs w:val="24"/>
        </w:rPr>
      </w:pPr>
      <w:r w:rsidRPr="00D26F61">
        <w:rPr>
          <w:rFonts w:ascii="Arial" w:hAnsi="Arial" w:cs="Arial"/>
          <w:sz w:val="24"/>
          <w:szCs w:val="24"/>
        </w:rPr>
        <w:t xml:space="preserve">LIMA, Maria Auxiliadora. </w:t>
      </w:r>
      <w:r w:rsidRPr="00D26F61">
        <w:rPr>
          <w:rFonts w:ascii="Arial" w:hAnsi="Arial" w:cs="Arial"/>
          <w:b/>
          <w:sz w:val="24"/>
          <w:szCs w:val="24"/>
        </w:rPr>
        <w:t>Frutas do Vale terão selo de qualidade</w:t>
      </w:r>
      <w:r w:rsidRPr="00D26F61">
        <w:rPr>
          <w:rFonts w:ascii="Arial" w:hAnsi="Arial" w:cs="Arial"/>
          <w:sz w:val="24"/>
          <w:szCs w:val="24"/>
        </w:rPr>
        <w:t xml:space="preserve">. Disponível em: </w:t>
      </w:r>
      <w:hyperlink r:id="rId12" w:history="1">
        <w:r w:rsidRPr="00D26F61">
          <w:rPr>
            <w:rStyle w:val="Hyperlink"/>
            <w:rFonts w:ascii="Arial" w:hAnsi="Arial" w:cs="Arial"/>
            <w:color w:val="auto"/>
            <w:sz w:val="24"/>
            <w:szCs w:val="24"/>
            <w:u w:val="none"/>
          </w:rPr>
          <w:t>http://agriculturanovale.blogspot.com.br/2009_07_01_archive.html</w:t>
        </w:r>
      </w:hyperlink>
      <w:r w:rsidRPr="00D26F61">
        <w:rPr>
          <w:rFonts w:ascii="Arial" w:hAnsi="Arial" w:cs="Arial"/>
          <w:sz w:val="24"/>
          <w:szCs w:val="24"/>
        </w:rPr>
        <w:t>. Acesso: 20.07.2012.</w:t>
      </w:r>
    </w:p>
    <w:p w:rsidR="00F77272" w:rsidRPr="00D26F61" w:rsidRDefault="00F77272" w:rsidP="00F77272">
      <w:pPr>
        <w:pStyle w:val="SemEspaamento"/>
        <w:spacing w:after="240"/>
        <w:jc w:val="both"/>
        <w:rPr>
          <w:rFonts w:ascii="Arial" w:hAnsi="Arial" w:cs="Arial"/>
          <w:sz w:val="24"/>
          <w:szCs w:val="24"/>
        </w:rPr>
      </w:pPr>
      <w:r w:rsidRPr="00D26F61">
        <w:rPr>
          <w:rFonts w:ascii="Arial" w:hAnsi="Arial" w:cs="Arial"/>
          <w:sz w:val="24"/>
          <w:szCs w:val="24"/>
        </w:rPr>
        <w:t xml:space="preserve">MARQUES, Marta Inez </w:t>
      </w:r>
      <w:proofErr w:type="spellStart"/>
      <w:proofErr w:type="gramStart"/>
      <w:r w:rsidRPr="00D26F61">
        <w:rPr>
          <w:rFonts w:ascii="Arial" w:hAnsi="Arial" w:cs="Arial"/>
          <w:sz w:val="24"/>
          <w:szCs w:val="24"/>
        </w:rPr>
        <w:t>Medeiros</w:t>
      </w:r>
      <w:r w:rsidRPr="00D26F61">
        <w:rPr>
          <w:rFonts w:ascii="Arial" w:hAnsi="Arial" w:cs="Arial"/>
          <w:b/>
          <w:sz w:val="24"/>
          <w:szCs w:val="24"/>
        </w:rPr>
        <w:t>.</w:t>
      </w:r>
      <w:proofErr w:type="gramEnd"/>
      <w:r w:rsidRPr="00D26F61">
        <w:rPr>
          <w:rFonts w:ascii="Arial" w:hAnsi="Arial" w:cs="Arial"/>
          <w:b/>
          <w:sz w:val="24"/>
          <w:szCs w:val="24"/>
        </w:rPr>
        <w:t>Lugar</w:t>
      </w:r>
      <w:proofErr w:type="spellEnd"/>
      <w:r w:rsidRPr="00D26F61">
        <w:rPr>
          <w:rFonts w:ascii="Arial" w:hAnsi="Arial" w:cs="Arial"/>
          <w:b/>
          <w:sz w:val="24"/>
          <w:szCs w:val="24"/>
        </w:rPr>
        <w:t xml:space="preserve"> do Modo de Vida Tradicional na Modernidade</w:t>
      </w:r>
      <w:r w:rsidRPr="00D26F61">
        <w:rPr>
          <w:rFonts w:ascii="Arial" w:hAnsi="Arial" w:cs="Arial"/>
          <w:sz w:val="24"/>
          <w:szCs w:val="24"/>
        </w:rPr>
        <w:t>. In: O Campo no Século XXI: Território de Vida, de luta e de Construção da Justiça Social. Org. Ariovaldo Umbelino de Oliveira e Marta Inez Medeiros Marques. São Paulo: Editora Casa Amarela e Editora Paz e Terra, 2004.</w:t>
      </w:r>
    </w:p>
    <w:p w:rsidR="00F77272" w:rsidRPr="00D26F61" w:rsidRDefault="00F77272" w:rsidP="00F77272">
      <w:pPr>
        <w:pStyle w:val="SemEspaamento"/>
        <w:spacing w:after="240"/>
        <w:jc w:val="both"/>
        <w:rPr>
          <w:rFonts w:ascii="Arial" w:hAnsi="Arial" w:cs="Arial"/>
          <w:sz w:val="24"/>
          <w:szCs w:val="24"/>
        </w:rPr>
      </w:pPr>
      <w:r w:rsidRPr="00D26F61">
        <w:rPr>
          <w:rFonts w:ascii="Arial" w:hAnsi="Arial" w:cs="Arial"/>
          <w:sz w:val="24"/>
          <w:szCs w:val="24"/>
        </w:rPr>
        <w:t>MARTINS, José de Souza</w:t>
      </w:r>
      <w:r w:rsidRPr="00D26F61">
        <w:rPr>
          <w:rFonts w:ascii="Arial" w:hAnsi="Arial" w:cs="Arial"/>
          <w:b/>
          <w:sz w:val="24"/>
          <w:szCs w:val="24"/>
        </w:rPr>
        <w:t>. A Sociedade vista do Abismo.</w:t>
      </w:r>
      <w:r w:rsidRPr="00D26F61">
        <w:rPr>
          <w:rFonts w:ascii="Arial" w:hAnsi="Arial" w:cs="Arial"/>
          <w:sz w:val="24"/>
          <w:szCs w:val="24"/>
        </w:rPr>
        <w:t xml:space="preserve"> Petrópolis, RJ: </w:t>
      </w:r>
      <w:proofErr w:type="gramStart"/>
      <w:r w:rsidRPr="00D26F61">
        <w:rPr>
          <w:rFonts w:ascii="Arial" w:hAnsi="Arial" w:cs="Arial"/>
          <w:sz w:val="24"/>
          <w:szCs w:val="24"/>
        </w:rPr>
        <w:t>Editora Vozes</w:t>
      </w:r>
      <w:proofErr w:type="gramEnd"/>
      <w:r w:rsidRPr="00D26F61">
        <w:rPr>
          <w:rFonts w:ascii="Arial" w:hAnsi="Arial" w:cs="Arial"/>
          <w:sz w:val="24"/>
          <w:szCs w:val="24"/>
        </w:rPr>
        <w:t>, 2003.</w:t>
      </w:r>
    </w:p>
    <w:p w:rsidR="00F77272" w:rsidRPr="00D26F61" w:rsidRDefault="00F77272" w:rsidP="00F77272">
      <w:pPr>
        <w:pStyle w:val="SemEspaamento"/>
        <w:spacing w:after="240"/>
        <w:jc w:val="both"/>
        <w:rPr>
          <w:rFonts w:ascii="Arial" w:hAnsi="Arial" w:cs="Arial"/>
          <w:sz w:val="24"/>
          <w:szCs w:val="24"/>
        </w:rPr>
      </w:pPr>
      <w:r w:rsidRPr="00D26F61">
        <w:rPr>
          <w:rFonts w:ascii="Arial" w:hAnsi="Arial" w:cs="Arial"/>
          <w:sz w:val="24"/>
          <w:szCs w:val="24"/>
        </w:rPr>
        <w:t>MARX, Karl</w:t>
      </w:r>
      <w:r w:rsidRPr="00D26F61">
        <w:rPr>
          <w:rFonts w:ascii="Arial" w:hAnsi="Arial" w:cs="Arial"/>
          <w:b/>
          <w:sz w:val="24"/>
          <w:szCs w:val="24"/>
        </w:rPr>
        <w:t>. O Capital</w:t>
      </w:r>
      <w:r w:rsidRPr="00D26F61">
        <w:rPr>
          <w:rFonts w:ascii="Arial" w:hAnsi="Arial" w:cs="Arial"/>
          <w:sz w:val="24"/>
          <w:szCs w:val="24"/>
        </w:rPr>
        <w:t xml:space="preserve">. Tradução de Reginaldo Sant’Anna. – 12. </w:t>
      </w:r>
      <w:proofErr w:type="gramStart"/>
      <w:r w:rsidRPr="00D26F61">
        <w:rPr>
          <w:rFonts w:ascii="Arial" w:hAnsi="Arial" w:cs="Arial"/>
          <w:sz w:val="24"/>
          <w:szCs w:val="24"/>
        </w:rPr>
        <w:t>ed.</w:t>
      </w:r>
      <w:proofErr w:type="gramEnd"/>
      <w:r w:rsidRPr="00D26F61">
        <w:rPr>
          <w:rFonts w:ascii="Arial" w:hAnsi="Arial" w:cs="Arial"/>
          <w:sz w:val="24"/>
          <w:szCs w:val="24"/>
        </w:rPr>
        <w:t xml:space="preserve"> Rio de Janeiro: Civilização Brasileira, 2008.</w:t>
      </w:r>
    </w:p>
    <w:p w:rsidR="00F77272" w:rsidRPr="00D26F61" w:rsidRDefault="00F77272" w:rsidP="00F77272">
      <w:pPr>
        <w:pStyle w:val="SemEspaamento"/>
        <w:spacing w:after="240"/>
        <w:jc w:val="both"/>
        <w:rPr>
          <w:rFonts w:ascii="Arial" w:hAnsi="Arial" w:cs="Arial"/>
          <w:sz w:val="24"/>
          <w:szCs w:val="24"/>
        </w:rPr>
      </w:pPr>
      <w:r w:rsidRPr="00D26F61">
        <w:rPr>
          <w:rFonts w:ascii="Arial" w:hAnsi="Arial" w:cs="Arial"/>
          <w:sz w:val="24"/>
          <w:szCs w:val="24"/>
        </w:rPr>
        <w:t xml:space="preserve">MÉSZÁROS, </w:t>
      </w:r>
      <w:proofErr w:type="spellStart"/>
      <w:r w:rsidRPr="00D26F61">
        <w:rPr>
          <w:rFonts w:ascii="Arial" w:hAnsi="Arial" w:cs="Arial"/>
          <w:sz w:val="24"/>
          <w:szCs w:val="24"/>
        </w:rPr>
        <w:t>Istvam</w:t>
      </w:r>
      <w:proofErr w:type="spellEnd"/>
      <w:r w:rsidRPr="00D26F61">
        <w:rPr>
          <w:rFonts w:ascii="Arial" w:hAnsi="Arial" w:cs="Arial"/>
          <w:sz w:val="24"/>
          <w:szCs w:val="24"/>
        </w:rPr>
        <w:t xml:space="preserve">. </w:t>
      </w:r>
      <w:r w:rsidRPr="00D26F61">
        <w:rPr>
          <w:rFonts w:ascii="Arial" w:hAnsi="Arial" w:cs="Arial"/>
          <w:b/>
          <w:sz w:val="24"/>
          <w:szCs w:val="24"/>
        </w:rPr>
        <w:t xml:space="preserve"> Para Além do Capital</w:t>
      </w:r>
      <w:r w:rsidRPr="00D26F61">
        <w:rPr>
          <w:rFonts w:ascii="Arial" w:hAnsi="Arial" w:cs="Arial"/>
          <w:sz w:val="24"/>
          <w:szCs w:val="24"/>
        </w:rPr>
        <w:t xml:space="preserve">. São Paulo: </w:t>
      </w:r>
      <w:proofErr w:type="spellStart"/>
      <w:r w:rsidRPr="00D26F61">
        <w:rPr>
          <w:rFonts w:ascii="Arial" w:hAnsi="Arial" w:cs="Arial"/>
          <w:sz w:val="24"/>
          <w:szCs w:val="24"/>
        </w:rPr>
        <w:t>Boitempo</w:t>
      </w:r>
      <w:proofErr w:type="spellEnd"/>
      <w:r w:rsidRPr="00D26F61">
        <w:rPr>
          <w:rFonts w:ascii="Arial" w:hAnsi="Arial" w:cs="Arial"/>
          <w:sz w:val="24"/>
          <w:szCs w:val="24"/>
        </w:rPr>
        <w:t>, 2009.</w:t>
      </w:r>
    </w:p>
    <w:p w:rsidR="00F77272" w:rsidRPr="00D26F61" w:rsidRDefault="00F77272" w:rsidP="00F77272">
      <w:pPr>
        <w:pStyle w:val="SemEspaamento"/>
        <w:spacing w:after="240"/>
        <w:jc w:val="both"/>
        <w:rPr>
          <w:rFonts w:ascii="Arial" w:hAnsi="Arial" w:cs="Arial"/>
          <w:sz w:val="24"/>
          <w:szCs w:val="24"/>
        </w:rPr>
      </w:pPr>
      <w:r w:rsidRPr="00D26F61">
        <w:rPr>
          <w:rFonts w:ascii="Arial" w:hAnsi="Arial" w:cs="Arial"/>
          <w:sz w:val="24"/>
          <w:szCs w:val="24"/>
        </w:rPr>
        <w:t xml:space="preserve">SHANIN, </w:t>
      </w:r>
      <w:proofErr w:type="spellStart"/>
      <w:r w:rsidRPr="00D26F61">
        <w:rPr>
          <w:rFonts w:ascii="Arial" w:hAnsi="Arial" w:cs="Arial"/>
          <w:sz w:val="24"/>
          <w:szCs w:val="24"/>
        </w:rPr>
        <w:t>Teodor</w:t>
      </w:r>
      <w:proofErr w:type="spellEnd"/>
      <w:r w:rsidRPr="00D26F61">
        <w:rPr>
          <w:rFonts w:ascii="Arial" w:hAnsi="Arial" w:cs="Arial"/>
          <w:sz w:val="24"/>
          <w:szCs w:val="24"/>
        </w:rPr>
        <w:t xml:space="preserve">. </w:t>
      </w:r>
      <w:r w:rsidRPr="00D26F61">
        <w:rPr>
          <w:rFonts w:ascii="Arial" w:hAnsi="Arial" w:cs="Arial"/>
          <w:b/>
          <w:sz w:val="24"/>
          <w:szCs w:val="24"/>
        </w:rPr>
        <w:t>Lições Camponesas</w:t>
      </w:r>
      <w:r w:rsidRPr="00D26F61">
        <w:rPr>
          <w:rFonts w:ascii="Arial" w:hAnsi="Arial" w:cs="Arial"/>
          <w:sz w:val="24"/>
          <w:szCs w:val="24"/>
        </w:rPr>
        <w:t xml:space="preserve">. In: Campesinato e Territórios em Disputa org. Eliane </w:t>
      </w:r>
      <w:proofErr w:type="spellStart"/>
      <w:r w:rsidRPr="00D26F61">
        <w:rPr>
          <w:rFonts w:ascii="Arial" w:hAnsi="Arial" w:cs="Arial"/>
          <w:sz w:val="24"/>
          <w:szCs w:val="24"/>
        </w:rPr>
        <w:t>Tomiasi</w:t>
      </w:r>
      <w:proofErr w:type="spellEnd"/>
      <w:r w:rsidRPr="00D26F61">
        <w:rPr>
          <w:rFonts w:ascii="Arial" w:hAnsi="Arial" w:cs="Arial"/>
          <w:sz w:val="24"/>
          <w:szCs w:val="24"/>
        </w:rPr>
        <w:t xml:space="preserve"> Paulino, João Edimilson </w:t>
      </w:r>
      <w:proofErr w:type="spellStart"/>
      <w:r w:rsidRPr="00D26F61">
        <w:rPr>
          <w:rFonts w:ascii="Arial" w:hAnsi="Arial" w:cs="Arial"/>
          <w:sz w:val="24"/>
          <w:szCs w:val="24"/>
        </w:rPr>
        <w:t>Frabrini</w:t>
      </w:r>
      <w:proofErr w:type="spellEnd"/>
      <w:r w:rsidRPr="00D26F61">
        <w:rPr>
          <w:rFonts w:ascii="Arial" w:hAnsi="Arial" w:cs="Arial"/>
          <w:sz w:val="24"/>
          <w:szCs w:val="24"/>
        </w:rPr>
        <w:t>. 1ª Ed., São Paulo: Expressão Popular: UNESP: Programa de Pós Graduação em Geografia, 2008.</w:t>
      </w:r>
    </w:p>
    <w:p w:rsidR="00F77272" w:rsidRPr="00D26F61" w:rsidRDefault="00F77272" w:rsidP="00F77272">
      <w:pPr>
        <w:autoSpaceDE w:val="0"/>
        <w:autoSpaceDN w:val="0"/>
        <w:adjustRightInd w:val="0"/>
        <w:spacing w:line="240" w:lineRule="auto"/>
        <w:jc w:val="both"/>
        <w:rPr>
          <w:rFonts w:ascii="Arial" w:hAnsi="Arial" w:cs="Arial"/>
          <w:sz w:val="24"/>
          <w:szCs w:val="24"/>
        </w:rPr>
      </w:pPr>
      <w:proofErr w:type="gramStart"/>
      <w:r w:rsidRPr="00D26F61">
        <w:rPr>
          <w:rFonts w:ascii="Arial" w:hAnsi="Arial" w:cs="Arial"/>
          <w:sz w:val="24"/>
          <w:szCs w:val="24"/>
        </w:rPr>
        <w:t>TOSTA,</w:t>
      </w:r>
      <w:proofErr w:type="gramEnd"/>
      <w:r w:rsidRPr="00D26F61">
        <w:rPr>
          <w:rFonts w:ascii="Arial" w:hAnsi="Arial" w:cs="Arial"/>
          <w:sz w:val="24"/>
          <w:szCs w:val="24"/>
        </w:rPr>
        <w:t xml:space="preserve"> Suzane. </w:t>
      </w:r>
      <w:r w:rsidRPr="00D26F61">
        <w:rPr>
          <w:rFonts w:ascii="Arial" w:hAnsi="Arial" w:cs="Arial"/>
          <w:b/>
          <w:bCs/>
          <w:sz w:val="24"/>
          <w:szCs w:val="24"/>
        </w:rPr>
        <w:t xml:space="preserve">O Sertão que virou pomar? Do discurso do estado às contradições do processo histórico. Políticas públicas de irrigação e expropriação camponesa pelo capital: luta pela terra, pelo trabalho e pela água. </w:t>
      </w:r>
      <w:r w:rsidRPr="00D26F61">
        <w:rPr>
          <w:rFonts w:ascii="Arial" w:hAnsi="Arial" w:cs="Arial"/>
          <w:bCs/>
          <w:sz w:val="24"/>
          <w:szCs w:val="24"/>
        </w:rPr>
        <w:t>Anais do</w:t>
      </w:r>
      <w:r w:rsidRPr="00D26F61">
        <w:rPr>
          <w:rFonts w:ascii="Arial" w:hAnsi="Arial" w:cs="Arial"/>
          <w:sz w:val="24"/>
          <w:szCs w:val="24"/>
        </w:rPr>
        <w:t xml:space="preserve"> I Encontro Latino Americano de Ciências Sociais e Represa, II Encontro Brasileiro de Ciências Sociais e Barragem. Bahia, 2007.</w:t>
      </w:r>
    </w:p>
    <w:p w:rsidR="00F77272" w:rsidRPr="00D26F61" w:rsidRDefault="00F77272" w:rsidP="00F77272">
      <w:pPr>
        <w:pStyle w:val="SemEspaamento"/>
        <w:spacing w:after="240"/>
        <w:jc w:val="both"/>
        <w:rPr>
          <w:rFonts w:ascii="Arial" w:hAnsi="Arial" w:cs="Arial"/>
          <w:sz w:val="24"/>
          <w:szCs w:val="24"/>
        </w:rPr>
      </w:pPr>
    </w:p>
    <w:p w:rsidR="00F77272" w:rsidRPr="00F77272" w:rsidRDefault="00F77272" w:rsidP="00F77272">
      <w:pPr>
        <w:spacing w:after="0" w:line="360" w:lineRule="auto"/>
        <w:jc w:val="both"/>
        <w:rPr>
          <w:rFonts w:ascii="Times New Roman" w:hAnsi="Times New Roman" w:cs="Times New Roman"/>
          <w:b/>
          <w:sz w:val="24"/>
          <w:szCs w:val="24"/>
        </w:rPr>
      </w:pPr>
    </w:p>
    <w:p w:rsidR="00D81D07" w:rsidRPr="00F77272" w:rsidRDefault="00D81D07">
      <w:pPr>
        <w:rPr>
          <w:rFonts w:ascii="Times New Roman" w:hAnsi="Times New Roman" w:cs="Times New Roman"/>
          <w:sz w:val="24"/>
          <w:szCs w:val="24"/>
        </w:rPr>
      </w:pPr>
    </w:p>
    <w:sectPr w:rsidR="00D81D07" w:rsidRPr="00F77272" w:rsidSect="00D26F61">
      <w:headerReference w:type="default" r:id="rId13"/>
      <w:pgSz w:w="11906" w:h="16838"/>
      <w:pgMar w:top="1701" w:right="1418"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16D6" w:rsidRDefault="001016D6" w:rsidP="00F77272">
      <w:pPr>
        <w:spacing w:after="0" w:line="240" w:lineRule="auto"/>
      </w:pPr>
      <w:r>
        <w:separator/>
      </w:r>
    </w:p>
  </w:endnote>
  <w:endnote w:type="continuationSeparator" w:id="0">
    <w:p w:rsidR="001016D6" w:rsidRDefault="001016D6" w:rsidP="00F772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16D6" w:rsidRDefault="001016D6" w:rsidP="00F77272">
      <w:pPr>
        <w:spacing w:after="0" w:line="240" w:lineRule="auto"/>
      </w:pPr>
      <w:r>
        <w:separator/>
      </w:r>
    </w:p>
  </w:footnote>
  <w:footnote w:type="continuationSeparator" w:id="0">
    <w:p w:rsidR="001016D6" w:rsidRDefault="001016D6" w:rsidP="00F77272">
      <w:pPr>
        <w:spacing w:after="0" w:line="240" w:lineRule="auto"/>
      </w:pPr>
      <w:r>
        <w:continuationSeparator/>
      </w:r>
    </w:p>
  </w:footnote>
  <w:footnote w:id="1">
    <w:p w:rsidR="00F77272" w:rsidRPr="009D384D" w:rsidRDefault="00F77272" w:rsidP="00D26F61">
      <w:pPr>
        <w:autoSpaceDE w:val="0"/>
        <w:autoSpaceDN w:val="0"/>
        <w:adjustRightInd w:val="0"/>
        <w:spacing w:after="0" w:line="240" w:lineRule="auto"/>
        <w:jc w:val="both"/>
        <w:rPr>
          <w:rFonts w:ascii="Arial" w:hAnsi="Arial" w:cs="Arial"/>
          <w:sz w:val="20"/>
          <w:szCs w:val="20"/>
        </w:rPr>
      </w:pPr>
      <w:r w:rsidRPr="00D26F61">
        <w:rPr>
          <w:rStyle w:val="Refdenotaderodap"/>
          <w:rFonts w:ascii="Arial" w:hAnsi="Arial" w:cs="Arial"/>
          <w:sz w:val="20"/>
          <w:szCs w:val="20"/>
        </w:rPr>
        <w:footnoteRef/>
      </w:r>
      <w:r w:rsidRPr="00D26F61">
        <w:rPr>
          <w:rFonts w:ascii="Arial" w:hAnsi="Arial" w:cs="Arial"/>
          <w:sz w:val="20"/>
          <w:szCs w:val="20"/>
        </w:rPr>
        <w:t xml:space="preserve"> Autarquia Federal vinculada ao Ministério do Desenvolvimento, Indústria e Comércio Exterior. Tem por finalidade principal - executar, no âmbito nacional, as normas que regulam a propriedade industrial, segundo a Lei 9.279/96 (Lei da Propriedade Industrial – LPI/</w:t>
      </w:r>
      <w:r w:rsidRPr="009D384D">
        <w:rPr>
          <w:rFonts w:ascii="Arial" w:hAnsi="Arial" w:cs="Arial"/>
          <w:sz w:val="20"/>
          <w:szCs w:val="20"/>
        </w:rPr>
        <w:t xml:space="preserve">96), com as seguintes atribuições: concessão de patentes, registro de marcas, averbação de contratos de transferência de tecnologia, além de conceder outros registros. Definição disponível em: </w:t>
      </w:r>
      <w:hyperlink r:id="rId1" w:history="1">
        <w:r w:rsidRPr="009D384D">
          <w:rPr>
            <w:rStyle w:val="Hyperlink"/>
            <w:rFonts w:ascii="Arial" w:hAnsi="Arial" w:cs="Arial"/>
            <w:color w:val="auto"/>
            <w:sz w:val="20"/>
            <w:szCs w:val="20"/>
            <w:u w:val="none"/>
            <w:lang w:val="pt-PT"/>
          </w:rPr>
          <w:t>www.tecpar.br/appi/Basico_NITs/Basico.../Indicacoes</w:t>
        </w:r>
        <w:r w:rsidRPr="009D384D">
          <w:rPr>
            <w:rStyle w:val="Hyperlink"/>
            <w:rFonts w:ascii="Arial" w:hAnsi="Arial" w:cs="Arial"/>
            <w:bCs/>
            <w:color w:val="auto"/>
            <w:sz w:val="20"/>
            <w:szCs w:val="20"/>
            <w:u w:val="none"/>
            <w:lang w:val="pt-PT"/>
          </w:rPr>
          <w:t>Geograficas</w:t>
        </w:r>
        <w:r w:rsidRPr="009D384D">
          <w:rPr>
            <w:rStyle w:val="Hyperlink"/>
            <w:rFonts w:ascii="Arial" w:hAnsi="Arial" w:cs="Arial"/>
            <w:color w:val="auto"/>
            <w:sz w:val="20"/>
            <w:szCs w:val="20"/>
            <w:u w:val="none"/>
            <w:lang w:val="pt-PT"/>
          </w:rPr>
          <w:t>.pdf</w:t>
        </w:r>
      </w:hyperlink>
      <w:r w:rsidRPr="009D384D">
        <w:rPr>
          <w:rStyle w:val="CitaoHTML"/>
          <w:rFonts w:ascii="Arial" w:hAnsi="Arial" w:cs="Arial"/>
          <w:sz w:val="20"/>
          <w:szCs w:val="20"/>
          <w:lang w:val="pt-PT"/>
        </w:rPr>
        <w:t>. Acesso em: 18.07.12.</w:t>
      </w:r>
    </w:p>
    <w:p w:rsidR="00F77272" w:rsidRPr="009D384D" w:rsidRDefault="00F77272" w:rsidP="00D26F61">
      <w:pPr>
        <w:pStyle w:val="Textodenotaderodap"/>
        <w:jc w:val="both"/>
        <w:rPr>
          <w:rFonts w:ascii="Arial" w:hAnsi="Arial" w:cs="Arial"/>
        </w:rPr>
      </w:pPr>
      <w:r w:rsidRPr="009D384D">
        <w:rPr>
          <w:rStyle w:val="Refdenotaderodap"/>
          <w:rFonts w:ascii="Arial" w:hAnsi="Arial" w:cs="Arial"/>
        </w:rPr>
        <w:footnoteRef/>
      </w:r>
      <w:r w:rsidRPr="009D384D">
        <w:rPr>
          <w:rFonts w:ascii="Arial" w:hAnsi="Arial" w:cs="Arial"/>
        </w:rPr>
        <w:t xml:space="preserve"> Definição disponível em: </w:t>
      </w:r>
      <w:hyperlink r:id="rId2" w:history="1">
        <w:r w:rsidRPr="009D384D">
          <w:rPr>
            <w:rStyle w:val="Hyperlink"/>
            <w:rFonts w:ascii="Arial" w:hAnsi="Arial" w:cs="Arial"/>
            <w:color w:val="auto"/>
            <w:u w:val="none"/>
            <w:lang w:val="pt-PT"/>
          </w:rPr>
          <w:t>www.tecpar.br/appi/Basico_NITs/Basico.../Indicacoes</w:t>
        </w:r>
        <w:r w:rsidRPr="009D384D">
          <w:rPr>
            <w:rStyle w:val="Hyperlink"/>
            <w:rFonts w:ascii="Arial" w:hAnsi="Arial" w:cs="Arial"/>
            <w:bCs/>
            <w:color w:val="auto"/>
            <w:u w:val="none"/>
            <w:lang w:val="pt-PT"/>
          </w:rPr>
          <w:t>Geograficas</w:t>
        </w:r>
        <w:r w:rsidRPr="009D384D">
          <w:rPr>
            <w:rStyle w:val="Hyperlink"/>
            <w:rFonts w:ascii="Arial" w:hAnsi="Arial" w:cs="Arial"/>
            <w:color w:val="auto"/>
            <w:u w:val="none"/>
            <w:lang w:val="pt-PT"/>
          </w:rPr>
          <w:t>.pdf</w:t>
        </w:r>
      </w:hyperlink>
      <w:r w:rsidRPr="009D384D">
        <w:rPr>
          <w:rStyle w:val="CitaoHTML"/>
          <w:rFonts w:ascii="Arial" w:hAnsi="Arial" w:cs="Arial"/>
          <w:lang w:val="pt-PT"/>
        </w:rPr>
        <w:t>. Acesso em: 18.07.12</w:t>
      </w:r>
    </w:p>
  </w:footnote>
  <w:footnote w:id="2">
    <w:p w:rsidR="00F77272" w:rsidRPr="00D26F61" w:rsidRDefault="00F77272" w:rsidP="00D26F61">
      <w:pPr>
        <w:pStyle w:val="Textodenotaderodap"/>
        <w:jc w:val="both"/>
        <w:rPr>
          <w:rFonts w:ascii="Arial" w:hAnsi="Arial" w:cs="Arial"/>
        </w:rPr>
      </w:pPr>
      <w:r w:rsidRPr="009D384D">
        <w:rPr>
          <w:rStyle w:val="Refdenotaderodap"/>
          <w:rFonts w:ascii="Arial" w:hAnsi="Arial" w:cs="Arial"/>
        </w:rPr>
        <w:footnoteRef/>
      </w:r>
      <w:r w:rsidRPr="009D384D">
        <w:rPr>
          <w:rFonts w:ascii="Arial" w:hAnsi="Arial" w:cs="Arial"/>
        </w:rPr>
        <w:t xml:space="preserve"> </w:t>
      </w:r>
      <w:r w:rsidRPr="009D384D">
        <w:rPr>
          <w:rFonts w:ascii="Arial" w:eastAsia="Times New Roman" w:hAnsi="Arial" w:cs="Arial"/>
          <w:lang w:eastAsia="pt-BR"/>
        </w:rPr>
        <w:t>Baseadas em informações disponíveis em:</w:t>
      </w:r>
      <w:r w:rsidR="009D384D" w:rsidRPr="009D384D">
        <w:rPr>
          <w:rFonts w:ascii="Arial" w:eastAsia="Times New Roman" w:hAnsi="Arial" w:cs="Arial"/>
          <w:lang w:eastAsia="pt-BR"/>
        </w:rPr>
        <w:t xml:space="preserve"> </w:t>
      </w:r>
      <w:hyperlink r:id="rId3" w:history="1">
        <w:r w:rsidRPr="009D384D">
          <w:rPr>
            <w:rStyle w:val="Hyperlink"/>
            <w:rFonts w:ascii="Arial" w:hAnsi="Arial" w:cs="Arial"/>
            <w:color w:val="auto"/>
            <w:u w:val="none"/>
          </w:rPr>
          <w:t>http://www.cpatsa.embrapa.br/imprensa/noticias/uvas-finas-de-mesa-e-mangas-cultivadas-no-vale-do-submedio-sao-francisco-ganham-selo-de-indicacao-de-procedencia/</w:t>
        </w:r>
      </w:hyperlink>
      <w:r w:rsidRPr="009D384D">
        <w:rPr>
          <w:rStyle w:val="Hyperlink"/>
          <w:rFonts w:ascii="Arial" w:hAnsi="Arial" w:cs="Arial"/>
          <w:color w:val="auto"/>
          <w:u w:val="none"/>
        </w:rPr>
        <w:t>. Acesso: 20.06.12</w:t>
      </w:r>
      <w:r w:rsidRPr="00D26F61">
        <w:rPr>
          <w:rStyle w:val="Hyperlink"/>
          <w:rFonts w:ascii="Arial" w:hAnsi="Arial" w:cs="Arial"/>
          <w:color w:val="auto"/>
          <w:u w:val="none"/>
        </w:rPr>
        <w:t>.</w:t>
      </w:r>
    </w:p>
  </w:footnote>
  <w:footnote w:id="3">
    <w:p w:rsidR="00F77272" w:rsidRPr="00D26F61" w:rsidRDefault="00F77272" w:rsidP="00D26F61">
      <w:pPr>
        <w:pStyle w:val="Textodenotaderodap"/>
        <w:jc w:val="both"/>
        <w:rPr>
          <w:rFonts w:ascii="Arial" w:hAnsi="Arial" w:cs="Arial"/>
        </w:rPr>
      </w:pPr>
      <w:r w:rsidRPr="00D26F61">
        <w:rPr>
          <w:rStyle w:val="Refdenotaderodap"/>
          <w:rFonts w:ascii="Arial" w:hAnsi="Arial" w:cs="Arial"/>
        </w:rPr>
        <w:footnoteRef/>
      </w:r>
      <w:r w:rsidRPr="00D26F61">
        <w:rPr>
          <w:rFonts w:ascii="Arial" w:hAnsi="Arial" w:cs="Arial"/>
        </w:rPr>
        <w:t xml:space="preserve"> Entrevista concedida pela coordenadora de Incentivo à IG, Patrícia Saraiva, esclarecendo dúvidas sobre o registro. Disponível em: </w:t>
      </w:r>
      <w:proofErr w:type="gramStart"/>
      <w:r w:rsidRPr="00D26F61">
        <w:rPr>
          <w:rFonts w:ascii="Arial" w:hAnsi="Arial" w:cs="Arial"/>
        </w:rPr>
        <w:t>https</w:t>
      </w:r>
      <w:proofErr w:type="gramEnd"/>
      <w:r w:rsidRPr="00D26F61">
        <w:rPr>
          <w:rFonts w:ascii="Arial" w:hAnsi="Arial" w:cs="Arial"/>
        </w:rPr>
        <w:t>://www.fao.org.br/igvpa.asp. Acesso em: 08.07.12.</w:t>
      </w:r>
    </w:p>
  </w:footnote>
  <w:footnote w:id="4">
    <w:p w:rsidR="00F77272" w:rsidRPr="00D26F61" w:rsidRDefault="00F77272" w:rsidP="00F77272">
      <w:pPr>
        <w:pStyle w:val="Textodenotaderodap"/>
        <w:rPr>
          <w:rFonts w:ascii="Arial" w:hAnsi="Arial" w:cs="Arial"/>
        </w:rPr>
      </w:pPr>
      <w:r w:rsidRPr="00D26F61">
        <w:rPr>
          <w:rStyle w:val="Refdenotaderodap"/>
          <w:rFonts w:ascii="Arial" w:hAnsi="Arial" w:cs="Arial"/>
        </w:rPr>
        <w:footnoteRef/>
      </w:r>
      <w:r w:rsidRPr="00D26F61">
        <w:rPr>
          <w:rFonts w:ascii="Arial" w:hAnsi="Arial" w:cs="Arial"/>
        </w:rPr>
        <w:t xml:space="preserve"> Análise do termo identidade na sociedade capitalista baseado em informações de notas de aula da disciplina Teoria Agraria proferida por CONCEIÇÃO, Alexandrina Luz, em: 19.01.09.</w:t>
      </w:r>
    </w:p>
  </w:footnote>
  <w:footnote w:id="5">
    <w:p w:rsidR="00F77272" w:rsidRPr="009D384D" w:rsidRDefault="00F77272" w:rsidP="00F77272">
      <w:pPr>
        <w:pStyle w:val="Textodenotaderodap"/>
        <w:jc w:val="both"/>
        <w:rPr>
          <w:rFonts w:ascii="Arial" w:hAnsi="Arial" w:cs="Arial"/>
        </w:rPr>
      </w:pPr>
      <w:r w:rsidRPr="00D26F61">
        <w:rPr>
          <w:rStyle w:val="Refdenotaderodap"/>
          <w:rFonts w:ascii="Arial" w:hAnsi="Arial" w:cs="Arial"/>
        </w:rPr>
        <w:footnoteRef/>
      </w:r>
      <w:r w:rsidRPr="009D384D">
        <w:rPr>
          <w:rFonts w:ascii="Arial" w:hAnsi="Arial" w:cs="Arial"/>
        </w:rPr>
        <w:t xml:space="preserve">Informações disponíveis em: </w:t>
      </w:r>
      <w:hyperlink r:id="rId4" w:history="1">
        <w:r w:rsidRPr="009D384D">
          <w:rPr>
            <w:rStyle w:val="Hyperlink"/>
            <w:rFonts w:ascii="Arial" w:hAnsi="Arial" w:cs="Arial"/>
            <w:color w:val="auto"/>
            <w:u w:val="none"/>
          </w:rPr>
          <w:t>http://www.sebrae.com.br/customizado/inovacao/acoes-sebrae/consultoria/indicacao-geografica/</w:t>
        </w:r>
      </w:hyperlink>
      <w:r w:rsidRPr="009D384D">
        <w:rPr>
          <w:rFonts w:ascii="Arial" w:hAnsi="Arial" w:cs="Arial"/>
        </w:rPr>
        <w:t>. Acesso em: 19.07.12.</w:t>
      </w:r>
    </w:p>
  </w:footnote>
  <w:footnote w:id="6">
    <w:p w:rsidR="00F77272" w:rsidRPr="009D384D" w:rsidRDefault="00F77272" w:rsidP="00F77272">
      <w:pPr>
        <w:pStyle w:val="SemEspaamento"/>
        <w:jc w:val="both"/>
        <w:rPr>
          <w:rFonts w:ascii="Arial" w:hAnsi="Arial" w:cs="Arial"/>
          <w:sz w:val="20"/>
          <w:szCs w:val="20"/>
        </w:rPr>
      </w:pPr>
      <w:r w:rsidRPr="009D384D">
        <w:rPr>
          <w:rStyle w:val="Refdenotaderodap"/>
          <w:rFonts w:ascii="Arial" w:hAnsi="Arial" w:cs="Arial"/>
          <w:sz w:val="20"/>
          <w:szCs w:val="20"/>
        </w:rPr>
        <w:footnoteRef/>
      </w:r>
      <w:r w:rsidRPr="009D384D">
        <w:rPr>
          <w:rFonts w:ascii="Arial" w:hAnsi="Arial" w:cs="Arial"/>
          <w:sz w:val="20"/>
          <w:szCs w:val="20"/>
        </w:rPr>
        <w:t xml:space="preserve">Disponível em: </w:t>
      </w:r>
      <w:hyperlink r:id="rId5" w:history="1">
        <w:r w:rsidRPr="009D384D">
          <w:rPr>
            <w:rStyle w:val="Hyperlink"/>
            <w:rFonts w:ascii="Arial" w:hAnsi="Arial" w:cs="Arial"/>
            <w:color w:val="auto"/>
            <w:sz w:val="20"/>
            <w:szCs w:val="20"/>
            <w:u w:val="none"/>
          </w:rPr>
          <w:t>http://www.tecpar.br/appi/Basico_NITs/Basico_2011/IndicacoesGeograficas.pdf</w:t>
        </w:r>
      </w:hyperlink>
      <w:r w:rsidRPr="009D384D">
        <w:rPr>
          <w:rFonts w:ascii="Arial" w:hAnsi="Arial" w:cs="Arial"/>
          <w:sz w:val="20"/>
          <w:szCs w:val="20"/>
        </w:rPr>
        <w:t>. Acesso em: 09.09.12.</w:t>
      </w:r>
    </w:p>
    <w:p w:rsidR="00F77272" w:rsidRDefault="00F77272" w:rsidP="00F77272">
      <w:pPr>
        <w:pStyle w:val="Textodenotaderodap"/>
      </w:pPr>
    </w:p>
  </w:footnote>
  <w:footnote w:id="7">
    <w:p w:rsidR="00F77272" w:rsidRPr="00D26F61" w:rsidRDefault="00F77272" w:rsidP="00F77272">
      <w:pPr>
        <w:pStyle w:val="Textodenotaderodap"/>
        <w:jc w:val="both"/>
        <w:rPr>
          <w:rFonts w:ascii="Arial" w:hAnsi="Arial" w:cs="Arial"/>
        </w:rPr>
      </w:pPr>
      <w:r w:rsidRPr="00D26F61">
        <w:rPr>
          <w:rStyle w:val="Refdenotaderodap"/>
          <w:rFonts w:ascii="Arial" w:hAnsi="Arial" w:cs="Arial"/>
        </w:rPr>
        <w:footnoteRef/>
      </w:r>
      <w:r w:rsidRPr="00D26F61">
        <w:rPr>
          <w:rFonts w:ascii="Arial" w:eastAsia="Times New Roman" w:hAnsi="Arial" w:cs="Arial"/>
          <w:lang w:eastAsia="pt-BR"/>
        </w:rPr>
        <w:t xml:space="preserve">Baseadas em informações disponíveis </w:t>
      </w:r>
      <w:proofErr w:type="gramStart"/>
      <w:r w:rsidRPr="00D26F61">
        <w:rPr>
          <w:rFonts w:ascii="Arial" w:eastAsia="Times New Roman" w:hAnsi="Arial" w:cs="Arial"/>
          <w:lang w:eastAsia="pt-BR"/>
        </w:rPr>
        <w:t>em:</w:t>
      </w:r>
      <w:proofErr w:type="gramEnd"/>
      <w:r w:rsidRPr="00D26F61">
        <w:fldChar w:fldCharType="begin"/>
      </w:r>
      <w:r w:rsidRPr="00D26F61">
        <w:rPr>
          <w:rFonts w:ascii="Arial" w:hAnsi="Arial" w:cs="Arial"/>
        </w:rPr>
        <w:instrText xml:space="preserve"> HYPERLINK "http://www.cpatsa.embrapa.br/imprensa/noticias/uvas-finas-de-mesa-e-mangas-cultivadas-no-vale-do-submedio-sao-francisco-ganham-selo-de-indicacao-de-procedencia/" </w:instrText>
      </w:r>
      <w:r w:rsidRPr="00D26F61">
        <w:fldChar w:fldCharType="separate"/>
      </w:r>
      <w:r w:rsidRPr="00D26F61">
        <w:rPr>
          <w:rStyle w:val="Hyperlink"/>
          <w:rFonts w:ascii="Arial" w:hAnsi="Arial" w:cs="Arial"/>
          <w:color w:val="auto"/>
          <w:u w:val="none"/>
        </w:rPr>
        <w:t>http://www.cpatsa.embrapa.br/imprensa/noticias/uvas-finas-de-mesa-e-mangas-cultivadas-no-vale-do-submedio-sao-francisco-ganham-selo-de-indicacao-de-procedencia/</w:t>
      </w:r>
      <w:r w:rsidRPr="00D26F61">
        <w:rPr>
          <w:rStyle w:val="Hyperlink"/>
          <w:rFonts w:ascii="Arial" w:hAnsi="Arial" w:cs="Arial"/>
          <w:color w:val="auto"/>
          <w:u w:val="none"/>
        </w:rPr>
        <w:fldChar w:fldCharType="end"/>
      </w:r>
      <w:r w:rsidRPr="00D26F61">
        <w:rPr>
          <w:rStyle w:val="Hyperlink"/>
          <w:rFonts w:ascii="Arial" w:hAnsi="Arial" w:cs="Arial"/>
          <w:color w:val="auto"/>
          <w:u w:val="none"/>
        </w:rPr>
        <w:t>. Acesso: 20.06.12.</w:t>
      </w:r>
    </w:p>
  </w:footnote>
  <w:footnote w:id="8">
    <w:p w:rsidR="00F77272" w:rsidRPr="00D26F61" w:rsidRDefault="00F77272" w:rsidP="00F77272">
      <w:pPr>
        <w:pStyle w:val="Textodenotaderodap"/>
        <w:jc w:val="both"/>
        <w:rPr>
          <w:rFonts w:ascii="Arial" w:hAnsi="Arial" w:cs="Arial"/>
        </w:rPr>
      </w:pPr>
      <w:r w:rsidRPr="00F77272">
        <w:rPr>
          <w:rStyle w:val="Refdenotaderodap"/>
          <w:rFonts w:ascii="Times New Roman" w:hAnsi="Times New Roman" w:cs="Times New Roman"/>
          <w:sz w:val="22"/>
          <w:szCs w:val="22"/>
        </w:rPr>
        <w:footnoteRef/>
      </w:r>
      <w:r w:rsidRPr="00F77272">
        <w:rPr>
          <w:rFonts w:ascii="Times New Roman" w:hAnsi="Times New Roman" w:cs="Times New Roman"/>
          <w:sz w:val="22"/>
          <w:szCs w:val="22"/>
        </w:rPr>
        <w:t xml:space="preserve"> </w:t>
      </w:r>
      <w:r w:rsidRPr="00D26F61">
        <w:rPr>
          <w:rFonts w:ascii="Arial" w:hAnsi="Arial" w:cs="Arial"/>
        </w:rPr>
        <w:t>No catálogo das Indicações Geográficas, logo na página 12 é estampada a Bandeira do Brasil com a frase “Ordem e Progresso”, o que, de forma velada, sinaliza que é selo uma alternativa de sair das crises financeiras e, assim, manter a ordem, o consenso e obter progresso. Em análises aos documentos do selo, fica evidente que o indivíduo é que deve procurar as melhorias ou quando muito associado a outros somente como um requisito do selo, mas na prática todos competem entre si.</w:t>
      </w:r>
    </w:p>
  </w:footnote>
  <w:footnote w:id="9">
    <w:p w:rsidR="00F77272" w:rsidRPr="00D26F61" w:rsidRDefault="00F77272" w:rsidP="00F77272">
      <w:pPr>
        <w:pStyle w:val="Textodenotaderodap"/>
        <w:jc w:val="both"/>
        <w:rPr>
          <w:rFonts w:ascii="Arial" w:hAnsi="Arial" w:cs="Arial"/>
        </w:rPr>
      </w:pPr>
      <w:r w:rsidRPr="00D26F61">
        <w:rPr>
          <w:rStyle w:val="Refdenotaderodap"/>
          <w:rFonts w:ascii="Arial" w:hAnsi="Arial" w:cs="Arial"/>
        </w:rPr>
        <w:footnoteRef/>
      </w:r>
      <w:r w:rsidRPr="00D26F61">
        <w:rPr>
          <w:rFonts w:ascii="Arial" w:hAnsi="Arial" w:cs="Arial"/>
        </w:rPr>
        <w:t xml:space="preserve"> Nesse caso, cultura está ligada a cultivo, ou seja, tipo de cultivo, aquilo que é produzido na terra. CONCEIÇÃO, Alexandrina Luz.  Notas de sala de aula, da disciplina História do Pensamento Geográfico, 27.05.10.</w:t>
      </w:r>
    </w:p>
  </w:footnote>
  <w:footnote w:id="10">
    <w:p w:rsidR="00F77272" w:rsidRPr="00D26F61" w:rsidRDefault="00F77272" w:rsidP="00F77272">
      <w:pPr>
        <w:pStyle w:val="Textodenotaderodap"/>
        <w:jc w:val="both"/>
        <w:rPr>
          <w:rFonts w:ascii="Arial" w:hAnsi="Arial" w:cs="Arial"/>
        </w:rPr>
      </w:pPr>
      <w:r w:rsidRPr="00D26F61">
        <w:rPr>
          <w:rStyle w:val="Refdenotaderodap"/>
          <w:rFonts w:ascii="Arial" w:hAnsi="Arial" w:cs="Arial"/>
        </w:rPr>
        <w:footnoteRef/>
      </w:r>
      <w:r w:rsidRPr="00D26F61">
        <w:rPr>
          <w:rFonts w:ascii="Arial" w:hAnsi="Arial" w:cs="Arial"/>
        </w:rPr>
        <w:t xml:space="preserve"> CONCEIÇÃO, Alexandrina Luz.  Notas de sala de aula, da disciplina História do Pensamento Geográfico, 11.05.10. </w:t>
      </w:r>
    </w:p>
  </w:footnote>
  <w:footnote w:id="11">
    <w:p w:rsidR="00F77272" w:rsidRPr="00F77272" w:rsidRDefault="00F77272" w:rsidP="00F77272">
      <w:pPr>
        <w:pStyle w:val="Textodenotaderodap"/>
        <w:jc w:val="both"/>
        <w:rPr>
          <w:rFonts w:ascii="Times New Roman" w:hAnsi="Times New Roman" w:cs="Times New Roman"/>
          <w:sz w:val="22"/>
          <w:szCs w:val="22"/>
        </w:rPr>
      </w:pPr>
      <w:r w:rsidRPr="00D26F61">
        <w:rPr>
          <w:rStyle w:val="Refdenotaderodap"/>
          <w:rFonts w:ascii="Arial" w:hAnsi="Arial" w:cs="Arial"/>
        </w:rPr>
        <w:footnoteRef/>
      </w:r>
      <w:r w:rsidRPr="00D26F61">
        <w:rPr>
          <w:rFonts w:ascii="Arial" w:hAnsi="Arial" w:cs="Arial"/>
        </w:rPr>
        <w:t xml:space="preserve"> A divisão em agricultura de chuva e agricultura de beira-rio no Vale do São Francisco é encontrada em: ANDRADE, Manoel Correia. (1982).</w:t>
      </w:r>
    </w:p>
  </w:footnote>
  <w:footnote w:id="12">
    <w:p w:rsidR="00F77272" w:rsidRPr="00F77272" w:rsidRDefault="00F77272" w:rsidP="00F77272">
      <w:pPr>
        <w:pStyle w:val="Textodenotaderodap"/>
        <w:jc w:val="both"/>
        <w:rPr>
          <w:rFonts w:ascii="Times New Roman" w:hAnsi="Times New Roman" w:cs="Times New Roman"/>
          <w:sz w:val="22"/>
          <w:szCs w:val="22"/>
        </w:rPr>
      </w:pPr>
      <w:r w:rsidRPr="00F77272">
        <w:rPr>
          <w:rStyle w:val="Refdenotaderodap"/>
          <w:rFonts w:ascii="Times New Roman" w:hAnsi="Times New Roman" w:cs="Times New Roman"/>
          <w:sz w:val="22"/>
          <w:szCs w:val="22"/>
        </w:rPr>
        <w:footnoteRef/>
      </w:r>
      <w:r w:rsidRPr="00F77272">
        <w:rPr>
          <w:rFonts w:ascii="Times New Roman" w:hAnsi="Times New Roman" w:cs="Times New Roman"/>
          <w:sz w:val="22"/>
          <w:szCs w:val="22"/>
        </w:rPr>
        <w:t xml:space="preserve">Entrevista concedida pela coordenadora de Incentivo à IG, Patrícia Saraiva, esclarecendo dúvidas sobre o registro. Disponível em: </w:t>
      </w:r>
      <w:proofErr w:type="gramStart"/>
      <w:r w:rsidRPr="00F77272">
        <w:rPr>
          <w:rFonts w:ascii="Times New Roman" w:hAnsi="Times New Roman" w:cs="Times New Roman"/>
          <w:sz w:val="22"/>
          <w:szCs w:val="22"/>
        </w:rPr>
        <w:t>https</w:t>
      </w:r>
      <w:proofErr w:type="gramEnd"/>
      <w:r w:rsidRPr="00F77272">
        <w:rPr>
          <w:rFonts w:ascii="Times New Roman" w:hAnsi="Times New Roman" w:cs="Times New Roman"/>
          <w:sz w:val="22"/>
          <w:szCs w:val="22"/>
        </w:rPr>
        <w:t>://www.fao.org.br/igvpa.asp. Acesso em: 08.07.12.</w:t>
      </w:r>
    </w:p>
  </w:footnote>
  <w:footnote w:id="13">
    <w:p w:rsidR="00F77272" w:rsidRPr="00F77272" w:rsidRDefault="00F77272" w:rsidP="00F77272">
      <w:pPr>
        <w:pStyle w:val="NormalWeb"/>
        <w:spacing w:before="0" w:beforeAutospacing="0"/>
        <w:jc w:val="both"/>
        <w:rPr>
          <w:sz w:val="22"/>
          <w:szCs w:val="22"/>
        </w:rPr>
      </w:pPr>
      <w:r w:rsidRPr="00F77272">
        <w:rPr>
          <w:rStyle w:val="Refdenotaderodap"/>
          <w:sz w:val="22"/>
          <w:szCs w:val="22"/>
        </w:rPr>
        <w:footnoteRef/>
      </w:r>
      <w:r w:rsidRPr="00F77272">
        <w:rPr>
          <w:sz w:val="22"/>
          <w:szCs w:val="22"/>
        </w:rPr>
        <w:t xml:space="preserve">No mundo, o Vale do </w:t>
      </w:r>
      <w:proofErr w:type="spellStart"/>
      <w:r w:rsidRPr="00F77272">
        <w:rPr>
          <w:sz w:val="22"/>
          <w:szCs w:val="22"/>
        </w:rPr>
        <w:t>Submédio</w:t>
      </w:r>
      <w:proofErr w:type="spellEnd"/>
      <w:r w:rsidRPr="00F77272">
        <w:rPr>
          <w:sz w:val="22"/>
          <w:szCs w:val="22"/>
        </w:rPr>
        <w:t xml:space="preserve"> São Francisco é a única zona produtora de vinho em condição tropical semiárida. Nesta região, e em condições irrigadas, as safras das videiras </w:t>
      </w:r>
      <w:proofErr w:type="spellStart"/>
      <w:r w:rsidRPr="00F77272">
        <w:rPr>
          <w:sz w:val="22"/>
          <w:szCs w:val="22"/>
        </w:rPr>
        <w:t>vítis</w:t>
      </w:r>
      <w:proofErr w:type="spellEnd"/>
      <w:r w:rsidRPr="00F77272">
        <w:rPr>
          <w:sz w:val="22"/>
          <w:szCs w:val="22"/>
        </w:rPr>
        <w:t xml:space="preserve"> vinífera podem ser programadas para diferentes épocas do ano, e que as vinícolas e os enólogos processam em vinhos espumantes, brancos e tintos, originais e de excelente qualidade. As surpreendentes características dessa vitivinicultura estão em fase de estudos técnico-científicos a fim de comporem o pedido de Indicação Geográfica (IG) para os vinhos produzidos em condições ambientais muito originais. </w:t>
      </w:r>
      <w:proofErr w:type="gramStart"/>
      <w:r w:rsidRPr="00F77272">
        <w:rPr>
          <w:sz w:val="22"/>
          <w:szCs w:val="22"/>
        </w:rPr>
        <w:t>A Embrapa Semiárido</w:t>
      </w:r>
      <w:proofErr w:type="gramEnd"/>
      <w:r w:rsidRPr="00F77272">
        <w:rPr>
          <w:sz w:val="22"/>
          <w:szCs w:val="22"/>
        </w:rPr>
        <w:t xml:space="preserve"> é a instituição coordenadora desses estudos. Destaca-se que as sete viníc</w:t>
      </w:r>
      <w:r w:rsidRPr="00F77272">
        <w:rPr>
          <w:rStyle w:val="highlightedsearchterm"/>
          <w:sz w:val="22"/>
          <w:szCs w:val="22"/>
        </w:rPr>
        <w:t>o</w:t>
      </w:r>
      <w:r w:rsidRPr="00F77272">
        <w:rPr>
          <w:sz w:val="22"/>
          <w:szCs w:val="22"/>
        </w:rPr>
        <w:t>las instaladas n</w:t>
      </w:r>
      <w:r w:rsidRPr="00F77272">
        <w:rPr>
          <w:rStyle w:val="highlightedsearchterm"/>
          <w:sz w:val="22"/>
          <w:szCs w:val="22"/>
        </w:rPr>
        <w:t>o</w:t>
      </w:r>
      <w:r w:rsidRPr="00F77272">
        <w:rPr>
          <w:sz w:val="22"/>
          <w:szCs w:val="22"/>
        </w:rPr>
        <w:t>s municípi</w:t>
      </w:r>
      <w:r w:rsidRPr="00F77272">
        <w:rPr>
          <w:rStyle w:val="highlightedsearchterm"/>
          <w:sz w:val="22"/>
          <w:szCs w:val="22"/>
        </w:rPr>
        <w:t>o</w:t>
      </w:r>
      <w:r w:rsidRPr="00F77272">
        <w:rPr>
          <w:sz w:val="22"/>
          <w:szCs w:val="22"/>
        </w:rPr>
        <w:t>s de Lag</w:t>
      </w:r>
      <w:r w:rsidRPr="00F77272">
        <w:rPr>
          <w:rStyle w:val="highlightedsearchterm"/>
          <w:sz w:val="22"/>
          <w:szCs w:val="22"/>
        </w:rPr>
        <w:t>o</w:t>
      </w:r>
      <w:r w:rsidRPr="00F77272">
        <w:rPr>
          <w:sz w:val="22"/>
          <w:szCs w:val="22"/>
        </w:rPr>
        <w:t>a Grande e Santa Maria da B</w:t>
      </w:r>
      <w:r w:rsidRPr="00F77272">
        <w:rPr>
          <w:rStyle w:val="highlightedsearchterm"/>
          <w:sz w:val="22"/>
          <w:szCs w:val="22"/>
        </w:rPr>
        <w:t>o</w:t>
      </w:r>
      <w:r w:rsidRPr="00F77272">
        <w:rPr>
          <w:sz w:val="22"/>
          <w:szCs w:val="22"/>
        </w:rPr>
        <w:t>a Vista, em Pernambuc</w:t>
      </w:r>
      <w:r w:rsidRPr="00F77272">
        <w:rPr>
          <w:rStyle w:val="highlightedsearchterm"/>
          <w:sz w:val="22"/>
          <w:szCs w:val="22"/>
        </w:rPr>
        <w:t>o</w:t>
      </w:r>
      <w:r w:rsidRPr="00F77272">
        <w:rPr>
          <w:sz w:val="22"/>
          <w:szCs w:val="22"/>
        </w:rPr>
        <w:t>, e Casa N</w:t>
      </w:r>
      <w:r w:rsidRPr="00F77272">
        <w:rPr>
          <w:rStyle w:val="highlightedsearchterm"/>
          <w:sz w:val="22"/>
          <w:szCs w:val="22"/>
        </w:rPr>
        <w:t>o</w:t>
      </w:r>
      <w:r w:rsidRPr="00F77272">
        <w:rPr>
          <w:sz w:val="22"/>
          <w:szCs w:val="22"/>
        </w:rPr>
        <w:t>va, na Bahia, pr</w:t>
      </w:r>
      <w:r w:rsidRPr="00F77272">
        <w:rPr>
          <w:rStyle w:val="highlightedsearchterm"/>
          <w:sz w:val="22"/>
          <w:szCs w:val="22"/>
        </w:rPr>
        <w:t>o</w:t>
      </w:r>
      <w:r w:rsidRPr="00F77272">
        <w:rPr>
          <w:sz w:val="22"/>
          <w:szCs w:val="22"/>
        </w:rPr>
        <w:t xml:space="preserve">cessam cerca de </w:t>
      </w:r>
      <w:proofErr w:type="gramStart"/>
      <w:r w:rsidRPr="00F77272">
        <w:rPr>
          <w:sz w:val="22"/>
          <w:szCs w:val="22"/>
        </w:rPr>
        <w:t>8</w:t>
      </w:r>
      <w:proofErr w:type="gramEnd"/>
      <w:r w:rsidRPr="00F77272">
        <w:rPr>
          <w:sz w:val="22"/>
          <w:szCs w:val="22"/>
        </w:rPr>
        <w:t xml:space="preserve"> milhões de litr</w:t>
      </w:r>
      <w:r w:rsidRPr="00F77272">
        <w:rPr>
          <w:rStyle w:val="highlightedsearchterm"/>
          <w:sz w:val="22"/>
          <w:szCs w:val="22"/>
        </w:rPr>
        <w:t>o</w:t>
      </w:r>
      <w:r w:rsidRPr="00F77272">
        <w:rPr>
          <w:sz w:val="22"/>
          <w:szCs w:val="22"/>
        </w:rPr>
        <w:t>s que já c</w:t>
      </w:r>
      <w:r w:rsidRPr="00F77272">
        <w:rPr>
          <w:rStyle w:val="highlightedsearchterm"/>
          <w:sz w:val="22"/>
          <w:szCs w:val="22"/>
        </w:rPr>
        <w:t>o</w:t>
      </w:r>
      <w:r w:rsidRPr="00F77272">
        <w:rPr>
          <w:sz w:val="22"/>
          <w:szCs w:val="22"/>
        </w:rPr>
        <w:t>rresp</w:t>
      </w:r>
      <w:r w:rsidRPr="00F77272">
        <w:rPr>
          <w:rStyle w:val="highlightedsearchterm"/>
          <w:sz w:val="22"/>
          <w:szCs w:val="22"/>
        </w:rPr>
        <w:t>o</w:t>
      </w:r>
      <w:r w:rsidRPr="00F77272">
        <w:rPr>
          <w:sz w:val="22"/>
          <w:szCs w:val="22"/>
        </w:rPr>
        <w:t>ndem a 15% da pr</w:t>
      </w:r>
      <w:r w:rsidRPr="00F77272">
        <w:rPr>
          <w:rStyle w:val="highlightedsearchterm"/>
          <w:sz w:val="22"/>
          <w:szCs w:val="22"/>
        </w:rPr>
        <w:t>o</w:t>
      </w:r>
      <w:r w:rsidRPr="00F77272">
        <w:rPr>
          <w:sz w:val="22"/>
          <w:szCs w:val="22"/>
        </w:rPr>
        <w:t>duçã</w:t>
      </w:r>
      <w:r w:rsidRPr="00F77272">
        <w:rPr>
          <w:rStyle w:val="highlightedsearchterm"/>
          <w:sz w:val="22"/>
          <w:szCs w:val="22"/>
        </w:rPr>
        <w:t>o</w:t>
      </w:r>
      <w:r w:rsidRPr="00F77272">
        <w:rPr>
          <w:sz w:val="22"/>
          <w:szCs w:val="22"/>
        </w:rPr>
        <w:t xml:space="preserve"> naci</w:t>
      </w:r>
      <w:r w:rsidRPr="00F77272">
        <w:rPr>
          <w:rStyle w:val="highlightedsearchterm"/>
          <w:sz w:val="22"/>
          <w:szCs w:val="22"/>
        </w:rPr>
        <w:t>o</w:t>
      </w:r>
      <w:r w:rsidRPr="00F77272">
        <w:rPr>
          <w:sz w:val="22"/>
          <w:szCs w:val="22"/>
        </w:rPr>
        <w:t>nal de vinh</w:t>
      </w:r>
      <w:r w:rsidRPr="00F77272">
        <w:rPr>
          <w:rStyle w:val="highlightedsearchterm"/>
          <w:sz w:val="22"/>
          <w:szCs w:val="22"/>
        </w:rPr>
        <w:t>o</w:t>
      </w:r>
      <w:r w:rsidRPr="00F77272">
        <w:rPr>
          <w:sz w:val="22"/>
          <w:szCs w:val="22"/>
        </w:rPr>
        <w:t>s fin</w:t>
      </w:r>
      <w:r w:rsidRPr="00F77272">
        <w:rPr>
          <w:rStyle w:val="highlightedsearchterm"/>
          <w:sz w:val="22"/>
          <w:szCs w:val="22"/>
        </w:rPr>
        <w:t>o</w:t>
      </w:r>
      <w:r w:rsidRPr="00F77272">
        <w:rPr>
          <w:sz w:val="22"/>
          <w:szCs w:val="22"/>
        </w:rPr>
        <w:t xml:space="preserve">s. Disponível em: </w:t>
      </w:r>
      <w:hyperlink r:id="rId6" w:history="1">
        <w:r w:rsidRPr="00F77272">
          <w:rPr>
            <w:rStyle w:val="Hyperlink"/>
            <w:color w:val="auto"/>
            <w:sz w:val="22"/>
            <w:szCs w:val="22"/>
            <w:u w:val="none"/>
          </w:rPr>
          <w:t>http://www.cpatsa.embrapa.br/cpatsa/imprensa/noticias/indicacao-geografica-para-os-vinhos-do-submedio-sao-francisco</w:t>
        </w:r>
      </w:hyperlink>
      <w:r w:rsidRPr="00F77272">
        <w:rPr>
          <w:sz w:val="22"/>
          <w:szCs w:val="22"/>
        </w:rPr>
        <w:t>. Acesso em: 09.08.12.</w:t>
      </w:r>
    </w:p>
    <w:p w:rsidR="00F77272" w:rsidRPr="0035743E" w:rsidRDefault="00F77272" w:rsidP="00F77272">
      <w:pPr>
        <w:pStyle w:val="Textodenotaderodap"/>
        <w:jc w:val="both"/>
        <w:rPr>
          <w:sz w:val="22"/>
          <w:szCs w:val="22"/>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4077938"/>
      <w:docPartObj>
        <w:docPartGallery w:val="Page Numbers (Top of Page)"/>
        <w:docPartUnique/>
      </w:docPartObj>
    </w:sdtPr>
    <w:sdtEndPr/>
    <w:sdtContent>
      <w:p w:rsidR="00F77272" w:rsidRDefault="00F77272">
        <w:pPr>
          <w:pStyle w:val="Cabealho"/>
          <w:jc w:val="right"/>
        </w:pPr>
        <w:r>
          <w:fldChar w:fldCharType="begin"/>
        </w:r>
        <w:r>
          <w:instrText>PAGE   \* MERGEFORMAT</w:instrText>
        </w:r>
        <w:r>
          <w:fldChar w:fldCharType="separate"/>
        </w:r>
        <w:r w:rsidR="00347C9F">
          <w:rPr>
            <w:noProof/>
          </w:rPr>
          <w:t>1</w:t>
        </w:r>
        <w:r>
          <w:fldChar w:fldCharType="end"/>
        </w:r>
      </w:p>
    </w:sdtContent>
  </w:sdt>
  <w:p w:rsidR="00F77272" w:rsidRDefault="00F77272">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7272"/>
    <w:rsid w:val="00020D1F"/>
    <w:rsid w:val="000E72A0"/>
    <w:rsid w:val="001016D6"/>
    <w:rsid w:val="001D5B60"/>
    <w:rsid w:val="00223C74"/>
    <w:rsid w:val="00227FF3"/>
    <w:rsid w:val="002D4FDA"/>
    <w:rsid w:val="00347C9F"/>
    <w:rsid w:val="00431C56"/>
    <w:rsid w:val="004765E2"/>
    <w:rsid w:val="005062D5"/>
    <w:rsid w:val="007041D2"/>
    <w:rsid w:val="00716266"/>
    <w:rsid w:val="008578CE"/>
    <w:rsid w:val="009D384D"/>
    <w:rsid w:val="00A43C31"/>
    <w:rsid w:val="00A82989"/>
    <w:rsid w:val="00AC537E"/>
    <w:rsid w:val="00C27F1F"/>
    <w:rsid w:val="00C3602F"/>
    <w:rsid w:val="00D26F61"/>
    <w:rsid w:val="00D81D07"/>
    <w:rsid w:val="00F7727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7272"/>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xtconteudo">
    <w:name w:val="txtconteudo"/>
    <w:basedOn w:val="Normal"/>
    <w:rsid w:val="00F77272"/>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F77272"/>
    <w:rPr>
      <w:b/>
      <w:bCs/>
    </w:rPr>
  </w:style>
  <w:style w:type="paragraph" w:styleId="SemEspaamento">
    <w:name w:val="No Spacing"/>
    <w:uiPriority w:val="1"/>
    <w:qFormat/>
    <w:rsid w:val="00F77272"/>
    <w:pPr>
      <w:spacing w:after="0" w:line="240" w:lineRule="auto"/>
    </w:pPr>
  </w:style>
  <w:style w:type="character" w:styleId="Refdenotaderodap">
    <w:name w:val="footnote reference"/>
    <w:basedOn w:val="Fontepargpadro"/>
    <w:uiPriority w:val="99"/>
    <w:semiHidden/>
    <w:unhideWhenUsed/>
    <w:rsid w:val="00F77272"/>
    <w:rPr>
      <w:vertAlign w:val="superscript"/>
    </w:rPr>
  </w:style>
  <w:style w:type="paragraph" w:styleId="Textodenotaderodap">
    <w:name w:val="footnote text"/>
    <w:basedOn w:val="Normal"/>
    <w:link w:val="TextodenotaderodapChar"/>
    <w:uiPriority w:val="99"/>
    <w:unhideWhenUsed/>
    <w:rsid w:val="00F77272"/>
    <w:pPr>
      <w:spacing w:after="0" w:line="240" w:lineRule="auto"/>
    </w:pPr>
    <w:rPr>
      <w:sz w:val="20"/>
      <w:szCs w:val="20"/>
    </w:rPr>
  </w:style>
  <w:style w:type="character" w:customStyle="1" w:styleId="TextodenotaderodapChar">
    <w:name w:val="Texto de nota de rodapé Char"/>
    <w:basedOn w:val="Fontepargpadro"/>
    <w:link w:val="Textodenotaderodap"/>
    <w:uiPriority w:val="99"/>
    <w:rsid w:val="00F77272"/>
    <w:rPr>
      <w:sz w:val="20"/>
      <w:szCs w:val="20"/>
    </w:rPr>
  </w:style>
  <w:style w:type="character" w:styleId="Hyperlink">
    <w:name w:val="Hyperlink"/>
    <w:basedOn w:val="Fontepargpadro"/>
    <w:uiPriority w:val="99"/>
    <w:unhideWhenUsed/>
    <w:rsid w:val="00F77272"/>
    <w:rPr>
      <w:color w:val="0000FF" w:themeColor="hyperlink"/>
      <w:u w:val="single"/>
    </w:rPr>
  </w:style>
  <w:style w:type="character" w:customStyle="1" w:styleId="highlightedsearchterm">
    <w:name w:val="highlightedsearchterm"/>
    <w:basedOn w:val="Fontepargpadro"/>
    <w:rsid w:val="00F77272"/>
  </w:style>
  <w:style w:type="character" w:styleId="CitaoHTML">
    <w:name w:val="HTML Cite"/>
    <w:basedOn w:val="Fontepargpadro"/>
    <w:uiPriority w:val="99"/>
    <w:semiHidden/>
    <w:unhideWhenUsed/>
    <w:rsid w:val="00F77272"/>
    <w:rPr>
      <w:i/>
      <w:iCs/>
    </w:rPr>
  </w:style>
  <w:style w:type="paragraph" w:styleId="NormalWeb">
    <w:name w:val="Normal (Web)"/>
    <w:basedOn w:val="Normal"/>
    <w:uiPriority w:val="99"/>
    <w:unhideWhenUsed/>
    <w:rsid w:val="00F77272"/>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F7727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77272"/>
    <w:rPr>
      <w:rFonts w:ascii="Tahoma" w:hAnsi="Tahoma" w:cs="Tahoma"/>
      <w:sz w:val="16"/>
      <w:szCs w:val="16"/>
    </w:rPr>
  </w:style>
  <w:style w:type="paragraph" w:styleId="Cabealho">
    <w:name w:val="header"/>
    <w:basedOn w:val="Normal"/>
    <w:link w:val="CabealhoChar"/>
    <w:uiPriority w:val="99"/>
    <w:unhideWhenUsed/>
    <w:rsid w:val="00F7727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77272"/>
  </w:style>
  <w:style w:type="paragraph" w:styleId="Rodap">
    <w:name w:val="footer"/>
    <w:basedOn w:val="Normal"/>
    <w:link w:val="RodapChar"/>
    <w:uiPriority w:val="99"/>
    <w:unhideWhenUsed/>
    <w:rsid w:val="00F77272"/>
    <w:pPr>
      <w:tabs>
        <w:tab w:val="center" w:pos="4252"/>
        <w:tab w:val="right" w:pos="8504"/>
      </w:tabs>
      <w:spacing w:after="0" w:line="240" w:lineRule="auto"/>
    </w:pPr>
  </w:style>
  <w:style w:type="character" w:customStyle="1" w:styleId="RodapChar">
    <w:name w:val="Rodapé Char"/>
    <w:basedOn w:val="Fontepargpadro"/>
    <w:link w:val="Rodap"/>
    <w:uiPriority w:val="99"/>
    <w:rsid w:val="00F7727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7272"/>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xtconteudo">
    <w:name w:val="txtconteudo"/>
    <w:basedOn w:val="Normal"/>
    <w:rsid w:val="00F77272"/>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F77272"/>
    <w:rPr>
      <w:b/>
      <w:bCs/>
    </w:rPr>
  </w:style>
  <w:style w:type="paragraph" w:styleId="SemEspaamento">
    <w:name w:val="No Spacing"/>
    <w:uiPriority w:val="1"/>
    <w:qFormat/>
    <w:rsid w:val="00F77272"/>
    <w:pPr>
      <w:spacing w:after="0" w:line="240" w:lineRule="auto"/>
    </w:pPr>
  </w:style>
  <w:style w:type="character" w:styleId="Refdenotaderodap">
    <w:name w:val="footnote reference"/>
    <w:basedOn w:val="Fontepargpadro"/>
    <w:uiPriority w:val="99"/>
    <w:semiHidden/>
    <w:unhideWhenUsed/>
    <w:rsid w:val="00F77272"/>
    <w:rPr>
      <w:vertAlign w:val="superscript"/>
    </w:rPr>
  </w:style>
  <w:style w:type="paragraph" w:styleId="Textodenotaderodap">
    <w:name w:val="footnote text"/>
    <w:basedOn w:val="Normal"/>
    <w:link w:val="TextodenotaderodapChar"/>
    <w:uiPriority w:val="99"/>
    <w:unhideWhenUsed/>
    <w:rsid w:val="00F77272"/>
    <w:pPr>
      <w:spacing w:after="0" w:line="240" w:lineRule="auto"/>
    </w:pPr>
    <w:rPr>
      <w:sz w:val="20"/>
      <w:szCs w:val="20"/>
    </w:rPr>
  </w:style>
  <w:style w:type="character" w:customStyle="1" w:styleId="TextodenotaderodapChar">
    <w:name w:val="Texto de nota de rodapé Char"/>
    <w:basedOn w:val="Fontepargpadro"/>
    <w:link w:val="Textodenotaderodap"/>
    <w:uiPriority w:val="99"/>
    <w:rsid w:val="00F77272"/>
    <w:rPr>
      <w:sz w:val="20"/>
      <w:szCs w:val="20"/>
    </w:rPr>
  </w:style>
  <w:style w:type="character" w:styleId="Hyperlink">
    <w:name w:val="Hyperlink"/>
    <w:basedOn w:val="Fontepargpadro"/>
    <w:uiPriority w:val="99"/>
    <w:unhideWhenUsed/>
    <w:rsid w:val="00F77272"/>
    <w:rPr>
      <w:color w:val="0000FF" w:themeColor="hyperlink"/>
      <w:u w:val="single"/>
    </w:rPr>
  </w:style>
  <w:style w:type="character" w:customStyle="1" w:styleId="highlightedsearchterm">
    <w:name w:val="highlightedsearchterm"/>
    <w:basedOn w:val="Fontepargpadro"/>
    <w:rsid w:val="00F77272"/>
  </w:style>
  <w:style w:type="character" w:styleId="CitaoHTML">
    <w:name w:val="HTML Cite"/>
    <w:basedOn w:val="Fontepargpadro"/>
    <w:uiPriority w:val="99"/>
    <w:semiHidden/>
    <w:unhideWhenUsed/>
    <w:rsid w:val="00F77272"/>
    <w:rPr>
      <w:i/>
      <w:iCs/>
    </w:rPr>
  </w:style>
  <w:style w:type="paragraph" w:styleId="NormalWeb">
    <w:name w:val="Normal (Web)"/>
    <w:basedOn w:val="Normal"/>
    <w:uiPriority w:val="99"/>
    <w:unhideWhenUsed/>
    <w:rsid w:val="00F77272"/>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F7727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77272"/>
    <w:rPr>
      <w:rFonts w:ascii="Tahoma" w:hAnsi="Tahoma" w:cs="Tahoma"/>
      <w:sz w:val="16"/>
      <w:szCs w:val="16"/>
    </w:rPr>
  </w:style>
  <w:style w:type="paragraph" w:styleId="Cabealho">
    <w:name w:val="header"/>
    <w:basedOn w:val="Normal"/>
    <w:link w:val="CabealhoChar"/>
    <w:uiPriority w:val="99"/>
    <w:unhideWhenUsed/>
    <w:rsid w:val="00F7727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77272"/>
  </w:style>
  <w:style w:type="paragraph" w:styleId="Rodap">
    <w:name w:val="footer"/>
    <w:basedOn w:val="Normal"/>
    <w:link w:val="RodapChar"/>
    <w:uiPriority w:val="99"/>
    <w:unhideWhenUsed/>
    <w:rsid w:val="00F77272"/>
    <w:pPr>
      <w:tabs>
        <w:tab w:val="center" w:pos="4252"/>
        <w:tab w:val="right" w:pos="8504"/>
      </w:tabs>
      <w:spacing w:after="0" w:line="240" w:lineRule="auto"/>
    </w:pPr>
  </w:style>
  <w:style w:type="character" w:customStyle="1" w:styleId="RodapChar">
    <w:name w:val="Rodapé Char"/>
    <w:basedOn w:val="Fontepargpadro"/>
    <w:link w:val="Rodap"/>
    <w:uiPriority w:val="99"/>
    <w:rsid w:val="00F772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agriculturanovale.blogspot.com.br/2009_07_01_archive.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npi.gov.br/sobre/arquivos/igs_miolo_baixa_20120808.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p.clicrbs.com.br/enoblog/tag/do/.Acesso"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cpatsa.embrapa.br/imprensa/noticias/uvas-finas-de-mesa-e-mangas-cultivadas-no-vale-do-submedio-sao-francisco-ganham-selo-de-indicacao-de-procedencia/" TargetMode="External"/><Relationship Id="rId2" Type="http://schemas.openxmlformats.org/officeDocument/2006/relationships/hyperlink" Target="http://www.tecpar.br/appi/Basico_NITs/Basico.../IndicacoesGeograficas.pdf" TargetMode="External"/><Relationship Id="rId1" Type="http://schemas.openxmlformats.org/officeDocument/2006/relationships/hyperlink" Target="http://www.tecpar.br/appi/Basico_NITs/Basico.../IndicacoesGeograficas.pdf" TargetMode="External"/><Relationship Id="rId6" Type="http://schemas.openxmlformats.org/officeDocument/2006/relationships/hyperlink" Target="http://www.cpatsa.embrapa.br/cpatsa/imprensa/noticias/indicacao-geografica-para-os-vinhos-do-submedio-sao-francisco" TargetMode="External"/><Relationship Id="rId5" Type="http://schemas.openxmlformats.org/officeDocument/2006/relationships/hyperlink" Target="http://www.tecpar.br/appi/Basico_NITs/Basico_2011/IndicacoesGeograficas.pdf" TargetMode="External"/><Relationship Id="rId4" Type="http://schemas.openxmlformats.org/officeDocument/2006/relationships/hyperlink" Target="http://www.sebrae.com.br/customizado/inovacao/acoes-sebrae/consultoria/indicacao-geografica/"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CAAD27-CF1D-47D7-8AA8-1639EDD28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4443</Words>
  <Characters>23997</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Windows</cp:lastModifiedBy>
  <cp:revision>2</cp:revision>
  <dcterms:created xsi:type="dcterms:W3CDTF">2017-05-29T15:33:00Z</dcterms:created>
  <dcterms:modified xsi:type="dcterms:W3CDTF">2017-05-29T15:33:00Z</dcterms:modified>
</cp:coreProperties>
</file>